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4129" w:rsidRPr="006A4129" w:rsidRDefault="006A4129" w:rsidP="006A4129">
      <w:pPr>
        <w:pStyle w:val="Title"/>
        <w:rPr>
          <w:rFonts w:asciiTheme="minorHAnsi" w:hAnsiTheme="minorHAnsi"/>
          <w:sz w:val="28"/>
          <w:szCs w:val="28"/>
        </w:rPr>
      </w:pPr>
      <w:r w:rsidRPr="006A4129">
        <w:rPr>
          <w:rFonts w:asciiTheme="minorHAnsi" w:hAnsiTheme="minorHAnsi"/>
          <w:b w:val="0"/>
          <w:sz w:val="28"/>
          <w:szCs w:val="28"/>
        </w:rPr>
        <w:t>Electronic Supplement to:</w:t>
      </w:r>
      <w:r w:rsidRPr="006A4129">
        <w:rPr>
          <w:rFonts w:asciiTheme="minorHAnsi" w:hAnsiTheme="minorHAnsi"/>
          <w:sz w:val="28"/>
          <w:szCs w:val="28"/>
        </w:rPr>
        <w:t xml:space="preserve"> Spatially Limited Mud Turbidites on the Cascadia Margin: Segmented Earthquake Ruptures?</w:t>
      </w:r>
    </w:p>
    <w:p w:rsidR="006A4129" w:rsidRPr="000D56B5" w:rsidRDefault="006A4129" w:rsidP="004A2EFB">
      <w:pPr>
        <w:pStyle w:val="Heading3"/>
        <w:spacing w:line="240" w:lineRule="auto"/>
      </w:pPr>
      <w:r>
        <w:t xml:space="preserve">1.0 </w:t>
      </w:r>
      <w:r w:rsidRPr="000D56B5">
        <w:t>Spatially Limited Turbidites at Other Cascadia Sites</w:t>
      </w:r>
    </w:p>
    <w:p w:rsidR="006A4129" w:rsidRDefault="006A4129" w:rsidP="004A2EFB">
      <w:pPr>
        <w:autoSpaceDE w:val="0"/>
        <w:autoSpaceDN w:val="0"/>
        <w:adjustRightInd w:val="0"/>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pacing w:val="-4"/>
          <w:sz w:val="24"/>
          <w:szCs w:val="24"/>
        </w:rPr>
        <w:t xml:space="preserve">Goldfinger et al. (2012) conclude </w:t>
      </w:r>
      <w:r>
        <w:rPr>
          <w:rFonts w:ascii="Times New Roman" w:hAnsi="Times New Roman" w:cs="Times New Roman"/>
          <w:spacing w:val="-4"/>
          <w:sz w:val="24"/>
          <w:szCs w:val="24"/>
        </w:rPr>
        <w:t xml:space="preserve">that </w:t>
      </w:r>
      <w:r w:rsidRPr="000D56B5">
        <w:rPr>
          <w:rFonts w:ascii="Times New Roman" w:hAnsi="Times New Roman" w:cs="Times New Roman"/>
          <w:spacing w:val="-4"/>
          <w:sz w:val="24"/>
          <w:szCs w:val="24"/>
        </w:rPr>
        <w:t xml:space="preserve">of </w:t>
      </w:r>
      <w:r>
        <w:rPr>
          <w:rFonts w:ascii="Times New Roman" w:hAnsi="Times New Roman" w:cs="Times New Roman"/>
          <w:spacing w:val="-4"/>
          <w:sz w:val="24"/>
          <w:szCs w:val="24"/>
        </w:rPr>
        <w:t xml:space="preserve">the </w:t>
      </w:r>
      <w:r w:rsidRPr="000D56B5">
        <w:rPr>
          <w:rFonts w:ascii="Times New Roman" w:hAnsi="Times New Roman" w:cs="Times New Roman"/>
          <w:spacing w:val="-4"/>
          <w:sz w:val="24"/>
          <w:szCs w:val="24"/>
        </w:rPr>
        <w:t xml:space="preserve">22 turbidites at Rogue Apron (modified here to 23) that do not correlate </w:t>
      </w:r>
      <w:r>
        <w:rPr>
          <w:rFonts w:ascii="Times New Roman" w:hAnsi="Times New Roman" w:cs="Times New Roman"/>
          <w:spacing w:val="-4"/>
          <w:sz w:val="24"/>
          <w:szCs w:val="24"/>
        </w:rPr>
        <w:t xml:space="preserve">regionally, </w:t>
      </w:r>
      <w:r w:rsidRPr="000D56B5">
        <w:rPr>
          <w:rFonts w:ascii="Times New Roman" w:hAnsi="Times New Roman" w:cs="Times New Roman"/>
          <w:spacing w:val="-4"/>
          <w:sz w:val="24"/>
          <w:szCs w:val="24"/>
        </w:rPr>
        <w:t xml:space="preserve">12 </w:t>
      </w:r>
      <w:r>
        <w:rPr>
          <w:rFonts w:ascii="Times New Roman" w:hAnsi="Times New Roman" w:cs="Times New Roman"/>
          <w:spacing w:val="-4"/>
          <w:sz w:val="24"/>
          <w:szCs w:val="24"/>
        </w:rPr>
        <w:t>of them are tentatively correlated to</w:t>
      </w:r>
      <w:r w:rsidRPr="000D56B5">
        <w:rPr>
          <w:rFonts w:ascii="Times New Roman" w:hAnsi="Times New Roman" w:cs="Times New Roman"/>
          <w:spacing w:val="-4"/>
          <w:sz w:val="24"/>
          <w:szCs w:val="24"/>
        </w:rPr>
        <w:t xml:space="preserve"> Hydrate Ridge</w:t>
      </w:r>
      <w:r>
        <w:rPr>
          <w:rFonts w:ascii="Times New Roman" w:hAnsi="Times New Roman" w:cs="Times New Roman"/>
          <w:spacing w:val="-4"/>
          <w:sz w:val="24"/>
          <w:szCs w:val="24"/>
        </w:rPr>
        <w:t xml:space="preserve">, and therefore if correct, ~ 10 beds terminate between Rogue Apron and Hydrate Ridge.  Of these 12 beds, only 3-4 are observed and tentatively correlated to </w:t>
      </w:r>
      <w:r w:rsidRPr="000D56B5">
        <w:rPr>
          <w:rFonts w:ascii="Times New Roman" w:hAnsi="Times New Roman" w:cs="Times New Roman"/>
          <w:spacing w:val="-4"/>
          <w:sz w:val="24"/>
          <w:szCs w:val="24"/>
        </w:rPr>
        <w:t>Astoria Channel</w:t>
      </w:r>
      <w:r>
        <w:rPr>
          <w:rFonts w:ascii="Times New Roman" w:hAnsi="Times New Roman" w:cs="Times New Roman"/>
          <w:spacing w:val="-4"/>
          <w:sz w:val="24"/>
          <w:szCs w:val="24"/>
        </w:rPr>
        <w:t xml:space="preserve"> cores, thus 8-9 beds likely terminate between Hydrate Ridge and Astoria Canyon. </w:t>
      </w:r>
      <w:r w:rsidRPr="000D56B5">
        <w:rPr>
          <w:rFonts w:ascii="Times New Roman" w:hAnsi="Times New Roman" w:cs="Times New Roman"/>
          <w:spacing w:val="-4"/>
          <w:sz w:val="24"/>
          <w:szCs w:val="24"/>
        </w:rPr>
        <w:t xml:space="preserve">  Here we offer some additional observations and discussions </w:t>
      </w:r>
      <w:r>
        <w:rPr>
          <w:rFonts w:ascii="Times New Roman" w:hAnsi="Times New Roman" w:cs="Times New Roman"/>
          <w:spacing w:val="-4"/>
          <w:sz w:val="24"/>
          <w:szCs w:val="24"/>
        </w:rPr>
        <w:t xml:space="preserve">of the possibility of additional thin beds at northern Cascadia sites.  </w:t>
      </w:r>
      <w:r w:rsidRPr="000D56B5">
        <w:rPr>
          <w:rFonts w:ascii="Times New Roman" w:hAnsi="Times New Roman" w:cs="Times New Roman"/>
          <w:spacing w:val="-4"/>
          <w:sz w:val="24"/>
          <w:szCs w:val="24"/>
        </w:rPr>
        <w:t>Our primary cores in northern Cascadia are at Juan de Fuca Channel (JDF), Barkley Canyon, and Willapa Channel.  Cascadia Channel also monitors the northern Cascadia margin, albeit at a very distal location (</w:t>
      </w:r>
      <w:r w:rsidR="004D4D19">
        <w:rPr>
          <w:rFonts w:ascii="Times New Roman" w:hAnsi="Times New Roman" w:cs="Times New Roman"/>
          <w:spacing w:val="-4"/>
          <w:sz w:val="24"/>
          <w:szCs w:val="24"/>
        </w:rPr>
        <w:t xml:space="preserve">Main Text </w:t>
      </w:r>
      <w:r w:rsidRPr="000D56B5">
        <w:rPr>
          <w:rFonts w:ascii="Times New Roman" w:hAnsi="Times New Roman" w:cs="Times New Roman"/>
          <w:b/>
          <w:spacing w:val="-4"/>
          <w:sz w:val="24"/>
          <w:szCs w:val="24"/>
        </w:rPr>
        <w:t>Fig. 1</w:t>
      </w:r>
      <w:r w:rsidRPr="000D56B5">
        <w:rPr>
          <w:rFonts w:ascii="Times New Roman" w:hAnsi="Times New Roman" w:cs="Times New Roman"/>
          <w:spacing w:val="-4"/>
          <w:sz w:val="24"/>
          <w:szCs w:val="24"/>
        </w:rPr>
        <w:t xml:space="preserve">).  </w:t>
      </w:r>
      <w:r w:rsidR="001A5FAF">
        <w:rPr>
          <w:rFonts w:ascii="Times New Roman" w:hAnsi="Times New Roman" w:cs="Times New Roman"/>
          <w:spacing w:val="-4"/>
          <w:sz w:val="24"/>
          <w:szCs w:val="24"/>
        </w:rPr>
        <w:t>We also utilize older University of Washington cores</w:t>
      </w:r>
      <w:r w:rsidRPr="000D56B5">
        <w:rPr>
          <w:rFonts w:ascii="Times New Roman" w:hAnsi="Times New Roman" w:cs="Times New Roman"/>
          <w:spacing w:val="-4"/>
          <w:sz w:val="24"/>
          <w:szCs w:val="24"/>
        </w:rPr>
        <w:t xml:space="preserve"> </w:t>
      </w:r>
      <w:r w:rsidR="001A5FAF">
        <w:rPr>
          <w:rFonts w:ascii="Times New Roman" w:hAnsi="Times New Roman" w:cs="Times New Roman"/>
          <w:spacing w:val="-4"/>
          <w:sz w:val="24"/>
          <w:szCs w:val="24"/>
        </w:rPr>
        <w:t>origi</w:t>
      </w:r>
      <w:r w:rsidR="00C55B7E">
        <w:rPr>
          <w:rFonts w:ascii="Times New Roman" w:hAnsi="Times New Roman" w:cs="Times New Roman"/>
          <w:spacing w:val="-4"/>
          <w:sz w:val="24"/>
          <w:szCs w:val="24"/>
        </w:rPr>
        <w:t>nally published in Barnard (1973</w:t>
      </w:r>
      <w:r w:rsidR="001A5FAF">
        <w:rPr>
          <w:rFonts w:ascii="Times New Roman" w:hAnsi="Times New Roman" w:cs="Times New Roman"/>
          <w:spacing w:val="-4"/>
          <w:sz w:val="24"/>
          <w:szCs w:val="24"/>
        </w:rPr>
        <w:t xml:space="preserve">) and Carson (1971).  </w:t>
      </w:r>
    </w:p>
    <w:p w:rsidR="00C55B7E" w:rsidRDefault="00C55B7E" w:rsidP="004A2EFB">
      <w:pPr>
        <w:autoSpaceDE w:val="0"/>
        <w:autoSpaceDN w:val="0"/>
        <w:adjustRightInd w:val="0"/>
        <w:spacing w:after="0" w:line="240" w:lineRule="auto"/>
        <w:ind w:firstLine="360"/>
        <w:rPr>
          <w:rFonts w:ascii="Times New Roman" w:hAnsi="Times New Roman" w:cs="Times New Roman"/>
          <w:spacing w:val="-4"/>
          <w:sz w:val="24"/>
          <w:szCs w:val="24"/>
        </w:rPr>
      </w:pPr>
    </w:p>
    <w:p w:rsidR="00C55B7E" w:rsidRPr="000D56B5" w:rsidRDefault="00C55B7E" w:rsidP="00C55B7E">
      <w:pPr>
        <w:pStyle w:val="Heading4"/>
        <w:spacing w:line="240" w:lineRule="auto"/>
      </w:pPr>
      <w:r>
        <w:t xml:space="preserve">1.1 </w:t>
      </w:r>
      <w:r w:rsidRPr="000D56B5">
        <w:t>Barkley Channel</w:t>
      </w:r>
    </w:p>
    <w:p w:rsidR="00C55B7E" w:rsidRPr="000D56B5" w:rsidRDefault="00C55B7E" w:rsidP="00C55B7E">
      <w:pPr>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z w:val="24"/>
          <w:szCs w:val="24"/>
        </w:rPr>
        <w:t xml:space="preserve">In Barkley Channel, Goldfinger et al. (2012) interpret the upper four thin silt-mud turbidites as likely to correlate to regional </w:t>
      </w:r>
      <w:r>
        <w:rPr>
          <w:rFonts w:ascii="Times New Roman" w:hAnsi="Times New Roman" w:cs="Times New Roman"/>
          <w:sz w:val="24"/>
          <w:szCs w:val="24"/>
        </w:rPr>
        <w:t>beds T1-T4, and observe that B</w:t>
      </w:r>
      <w:r w:rsidRPr="000D56B5">
        <w:rPr>
          <w:rFonts w:ascii="Times New Roman" w:hAnsi="Times New Roman" w:cs="Times New Roman"/>
          <w:sz w:val="24"/>
          <w:szCs w:val="24"/>
        </w:rPr>
        <w:t>arkl</w:t>
      </w:r>
      <w:r>
        <w:rPr>
          <w:rFonts w:ascii="Times New Roman" w:hAnsi="Times New Roman" w:cs="Times New Roman"/>
          <w:sz w:val="24"/>
          <w:szCs w:val="24"/>
        </w:rPr>
        <w:t>e</w:t>
      </w:r>
      <w:r w:rsidRPr="000D56B5">
        <w:rPr>
          <w:rFonts w:ascii="Times New Roman" w:hAnsi="Times New Roman" w:cs="Times New Roman"/>
          <w:sz w:val="24"/>
          <w:szCs w:val="24"/>
        </w:rPr>
        <w:t>y Canyon upstream may have been recently blocked temporarily</w:t>
      </w:r>
      <w:r>
        <w:rPr>
          <w:rFonts w:ascii="Times New Roman" w:hAnsi="Times New Roman" w:cs="Times New Roman"/>
          <w:sz w:val="24"/>
          <w:szCs w:val="24"/>
        </w:rPr>
        <w:t xml:space="preserve"> by</w:t>
      </w:r>
      <w:r w:rsidRPr="000D56B5">
        <w:rPr>
          <w:rFonts w:ascii="Times New Roman" w:hAnsi="Times New Roman" w:cs="Times New Roman"/>
          <w:sz w:val="24"/>
          <w:szCs w:val="24"/>
        </w:rPr>
        <w:t xml:space="preserve"> a reverse fault scarp across the channel </w:t>
      </w:r>
      <w:proofErr w:type="spellStart"/>
      <w:r w:rsidRPr="000D56B5">
        <w:rPr>
          <w:rFonts w:ascii="Times New Roman" w:hAnsi="Times New Roman" w:cs="Times New Roman"/>
          <w:sz w:val="24"/>
          <w:szCs w:val="24"/>
        </w:rPr>
        <w:t>thalweg</w:t>
      </w:r>
      <w:proofErr w:type="spellEnd"/>
      <w:r w:rsidRPr="000D56B5">
        <w:rPr>
          <w:rFonts w:ascii="Times New Roman" w:hAnsi="Times New Roman" w:cs="Times New Roman"/>
          <w:sz w:val="24"/>
          <w:szCs w:val="24"/>
        </w:rPr>
        <w:t xml:space="preserve">.  Alternatively, these </w:t>
      </w:r>
      <w:r>
        <w:rPr>
          <w:rFonts w:ascii="Times New Roman" w:hAnsi="Times New Roman" w:cs="Times New Roman"/>
          <w:sz w:val="24"/>
          <w:szCs w:val="24"/>
        </w:rPr>
        <w:t>beds</w:t>
      </w:r>
      <w:r w:rsidRPr="000D56B5">
        <w:rPr>
          <w:rFonts w:ascii="Times New Roman" w:hAnsi="Times New Roman" w:cs="Times New Roman"/>
          <w:sz w:val="24"/>
          <w:szCs w:val="24"/>
        </w:rPr>
        <w:t xml:space="preserve"> could be local, as age control </w:t>
      </w:r>
      <w:r>
        <w:rPr>
          <w:rFonts w:ascii="Times New Roman" w:hAnsi="Times New Roman" w:cs="Times New Roman"/>
          <w:sz w:val="24"/>
          <w:szCs w:val="24"/>
        </w:rPr>
        <w:t>is lacking</w:t>
      </w:r>
      <w:r w:rsidRPr="000D56B5">
        <w:rPr>
          <w:rFonts w:ascii="Times New Roman" w:hAnsi="Times New Roman" w:cs="Times New Roman"/>
          <w:sz w:val="24"/>
          <w:szCs w:val="24"/>
        </w:rPr>
        <w:t xml:space="preserve">, and the physical property signatures are </w:t>
      </w:r>
      <w:r>
        <w:rPr>
          <w:rFonts w:ascii="Times New Roman" w:hAnsi="Times New Roman" w:cs="Times New Roman"/>
          <w:sz w:val="24"/>
          <w:szCs w:val="24"/>
        </w:rPr>
        <w:t>subdued and not</w:t>
      </w:r>
      <w:r w:rsidRPr="000D56B5">
        <w:rPr>
          <w:rFonts w:ascii="Times New Roman" w:hAnsi="Times New Roman" w:cs="Times New Roman"/>
          <w:sz w:val="24"/>
          <w:szCs w:val="24"/>
        </w:rPr>
        <w:t xml:space="preserve"> diagnostic for the purposes of correlation.  Barkley cores M9907-08 and 09 PC/TC contain a turbidite stratigraphy that is interpreted to correlate regionally, with several exceptions discussed in Goldfinger et al. (2012).  We observe that several other thin mud </w:t>
      </w:r>
      <w:r>
        <w:rPr>
          <w:rFonts w:ascii="Times New Roman" w:hAnsi="Times New Roman" w:cs="Times New Roman"/>
          <w:sz w:val="24"/>
          <w:szCs w:val="24"/>
        </w:rPr>
        <w:t>bed</w:t>
      </w:r>
      <w:r w:rsidRPr="000D56B5">
        <w:rPr>
          <w:rFonts w:ascii="Times New Roman" w:hAnsi="Times New Roman" w:cs="Times New Roman"/>
          <w:sz w:val="24"/>
          <w:szCs w:val="24"/>
        </w:rPr>
        <w:t xml:space="preserve">s are also present in these cores.  </w:t>
      </w:r>
      <w:r>
        <w:rPr>
          <w:rFonts w:ascii="Times New Roman" w:hAnsi="Times New Roman" w:cs="Times New Roman"/>
          <w:sz w:val="24"/>
          <w:szCs w:val="24"/>
        </w:rPr>
        <w:t>One</w:t>
      </w:r>
      <w:r w:rsidRPr="000D56B5">
        <w:rPr>
          <w:rFonts w:ascii="Times New Roman" w:hAnsi="Times New Roman" w:cs="Times New Roman"/>
          <w:sz w:val="24"/>
          <w:szCs w:val="24"/>
        </w:rPr>
        <w:t xml:space="preserve"> thin wispy </w:t>
      </w:r>
      <w:r>
        <w:rPr>
          <w:rFonts w:ascii="Times New Roman" w:hAnsi="Times New Roman" w:cs="Times New Roman"/>
          <w:sz w:val="24"/>
          <w:szCs w:val="24"/>
        </w:rPr>
        <w:t>bed</w:t>
      </w:r>
      <w:r w:rsidRPr="000D56B5">
        <w:rPr>
          <w:rFonts w:ascii="Times New Roman" w:hAnsi="Times New Roman" w:cs="Times New Roman"/>
          <w:sz w:val="24"/>
          <w:szCs w:val="24"/>
        </w:rPr>
        <w:t xml:space="preserve"> </w:t>
      </w:r>
      <w:r>
        <w:rPr>
          <w:rFonts w:ascii="Times New Roman" w:hAnsi="Times New Roman" w:cs="Times New Roman"/>
          <w:sz w:val="24"/>
          <w:szCs w:val="24"/>
        </w:rPr>
        <w:t xml:space="preserve">is found </w:t>
      </w:r>
      <w:r w:rsidRPr="000D56B5">
        <w:rPr>
          <w:rFonts w:ascii="Times New Roman" w:hAnsi="Times New Roman" w:cs="Times New Roman"/>
          <w:sz w:val="24"/>
          <w:szCs w:val="24"/>
        </w:rPr>
        <w:t xml:space="preserve">between T5 and T6 in 08 and 09 PC at 60 cm depth in both cores.  </w:t>
      </w:r>
      <w:r>
        <w:rPr>
          <w:rFonts w:ascii="Times New Roman" w:hAnsi="Times New Roman" w:cs="Times New Roman"/>
          <w:sz w:val="24"/>
          <w:szCs w:val="24"/>
        </w:rPr>
        <w:t xml:space="preserve">The core has a </w:t>
      </w:r>
      <w:proofErr w:type="spellStart"/>
      <w:r>
        <w:rPr>
          <w:rFonts w:ascii="Times New Roman" w:hAnsi="Times New Roman" w:cs="Times New Roman"/>
          <w:sz w:val="24"/>
          <w:szCs w:val="24"/>
        </w:rPr>
        <w:t>de</w:t>
      </w:r>
      <w:r w:rsidR="00D97DE7">
        <w:rPr>
          <w:rFonts w:ascii="Times New Roman" w:hAnsi="Times New Roman" w:cs="Times New Roman"/>
          <w:sz w:val="24"/>
          <w:szCs w:val="24"/>
        </w:rPr>
        <w:t>s</w:t>
      </w:r>
      <w:r>
        <w:rPr>
          <w:rFonts w:ascii="Times New Roman" w:hAnsi="Times New Roman" w:cs="Times New Roman"/>
          <w:sz w:val="24"/>
          <w:szCs w:val="24"/>
        </w:rPr>
        <w:t>s</w:t>
      </w:r>
      <w:r w:rsidRPr="000D56B5">
        <w:rPr>
          <w:rFonts w:ascii="Times New Roman" w:hAnsi="Times New Roman" w:cs="Times New Roman"/>
          <w:sz w:val="24"/>
          <w:szCs w:val="24"/>
        </w:rPr>
        <w:t>ication</w:t>
      </w:r>
      <w:proofErr w:type="spellEnd"/>
      <w:r w:rsidRPr="000D56B5">
        <w:rPr>
          <w:rFonts w:ascii="Times New Roman" w:hAnsi="Times New Roman" w:cs="Times New Roman"/>
          <w:sz w:val="24"/>
          <w:szCs w:val="24"/>
        </w:rPr>
        <w:t xml:space="preserve"> crack across this </w:t>
      </w:r>
      <w:r>
        <w:rPr>
          <w:rFonts w:ascii="Times New Roman" w:hAnsi="Times New Roman" w:cs="Times New Roman"/>
          <w:sz w:val="24"/>
          <w:szCs w:val="24"/>
        </w:rPr>
        <w:t>bed</w:t>
      </w:r>
      <w:r w:rsidRPr="000D56B5">
        <w:rPr>
          <w:rFonts w:ascii="Times New Roman" w:hAnsi="Times New Roman" w:cs="Times New Roman"/>
          <w:sz w:val="24"/>
          <w:szCs w:val="24"/>
        </w:rPr>
        <w:t xml:space="preserve">, a common feature in the cores after years of storage.  These breaks typically occur at silty </w:t>
      </w:r>
      <w:r>
        <w:rPr>
          <w:rFonts w:ascii="Times New Roman" w:hAnsi="Times New Roman" w:cs="Times New Roman"/>
          <w:sz w:val="24"/>
          <w:szCs w:val="24"/>
        </w:rPr>
        <w:t>bed</w:t>
      </w:r>
      <w:r w:rsidRPr="000D56B5">
        <w:rPr>
          <w:rFonts w:ascii="Times New Roman" w:hAnsi="Times New Roman" w:cs="Times New Roman"/>
          <w:sz w:val="24"/>
          <w:szCs w:val="24"/>
        </w:rPr>
        <w:t xml:space="preserve">s, which have low tensional cohesion.  Between regional T6 and T9, two similar wisps may represent T7 and T8, which are otherwise absent at Barkley Channel (Goldfinger et al., 2012).  Similarly, the stratigraphic position of T10 is occupied by only a thin silty wisp in Barkley cores </w:t>
      </w:r>
      <w:r w:rsidRPr="000D56B5">
        <w:rPr>
          <w:rFonts w:ascii="Times New Roman" w:hAnsi="Times New Roman" w:cs="Times New Roman"/>
          <w:spacing w:val="-4"/>
          <w:sz w:val="24"/>
          <w:szCs w:val="24"/>
        </w:rPr>
        <w:t xml:space="preserve">M9907 08 and 09PC.  Between T15 and T16, a possible counterpart to the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at this stratigraphic position in the JDF cores is observed as a thin </w:t>
      </w:r>
      <w:r>
        <w:rPr>
          <w:rFonts w:ascii="Times New Roman" w:hAnsi="Times New Roman" w:cs="Times New Roman"/>
          <w:spacing w:val="-4"/>
          <w:sz w:val="24"/>
          <w:szCs w:val="24"/>
        </w:rPr>
        <w:t xml:space="preserve">silt bed </w:t>
      </w:r>
      <w:r w:rsidRPr="000D56B5">
        <w:rPr>
          <w:rFonts w:ascii="Times New Roman" w:hAnsi="Times New Roman" w:cs="Times New Roman"/>
          <w:spacing w:val="-4"/>
          <w:sz w:val="24"/>
          <w:szCs w:val="24"/>
        </w:rPr>
        <w:t xml:space="preserve">in CT imagery; is visible in the core, and has a subdued geophysical signature.  This dark wisp appears to have lighter hemipelagic sediment both above and below.  </w:t>
      </w:r>
    </w:p>
    <w:p w:rsidR="00C55B7E" w:rsidRPr="000D56B5" w:rsidRDefault="00C55B7E" w:rsidP="004A2EFB">
      <w:pPr>
        <w:autoSpaceDE w:val="0"/>
        <w:autoSpaceDN w:val="0"/>
        <w:adjustRightInd w:val="0"/>
        <w:spacing w:after="0" w:line="240" w:lineRule="auto"/>
        <w:ind w:firstLine="360"/>
        <w:rPr>
          <w:rFonts w:ascii="Times New Roman" w:hAnsi="Times New Roman" w:cs="Times New Roman"/>
          <w:spacing w:val="-4"/>
          <w:sz w:val="24"/>
          <w:szCs w:val="24"/>
        </w:rPr>
      </w:pPr>
    </w:p>
    <w:p w:rsidR="006A4129" w:rsidRPr="000D56B5" w:rsidRDefault="00C55B7E" w:rsidP="004A2EFB">
      <w:pPr>
        <w:pStyle w:val="Heading4"/>
        <w:spacing w:line="240" w:lineRule="auto"/>
      </w:pPr>
      <w:proofErr w:type="gramStart"/>
      <w:r>
        <w:t>1.2</w:t>
      </w:r>
      <w:r w:rsidR="006A4129">
        <w:t xml:space="preserve">  </w:t>
      </w:r>
      <w:r w:rsidR="006A4129" w:rsidRPr="000D56B5">
        <w:t>JDF</w:t>
      </w:r>
      <w:proofErr w:type="gramEnd"/>
      <w:r w:rsidR="006A4129">
        <w:t xml:space="preserve"> Channel</w:t>
      </w:r>
    </w:p>
    <w:p w:rsidR="006A4129" w:rsidRPr="008608BD" w:rsidRDefault="006A4129" w:rsidP="004A2EFB">
      <w:pPr>
        <w:autoSpaceDE w:val="0"/>
        <w:autoSpaceDN w:val="0"/>
        <w:adjustRightInd w:val="0"/>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pacing w:val="-4"/>
          <w:sz w:val="24"/>
          <w:szCs w:val="24"/>
        </w:rPr>
        <w:t xml:space="preserve">The best of these are cores are M9907 11PC/TC and M9907-12PC/TC at JDF Channel.  Cores 05PC/TC at the more proximal head of JDF Channel </w:t>
      </w:r>
      <w:proofErr w:type="gramStart"/>
      <w:r>
        <w:rPr>
          <w:rFonts w:ascii="Times New Roman" w:hAnsi="Times New Roman" w:cs="Times New Roman"/>
          <w:spacing w:val="-4"/>
          <w:sz w:val="24"/>
          <w:szCs w:val="24"/>
        </w:rPr>
        <w:t>contain</w:t>
      </w:r>
      <w:proofErr w:type="gramEnd"/>
      <w:r w:rsidRPr="000D56B5">
        <w:rPr>
          <w:rFonts w:ascii="Times New Roman" w:hAnsi="Times New Roman" w:cs="Times New Roman"/>
          <w:spacing w:val="-4"/>
          <w:sz w:val="24"/>
          <w:szCs w:val="24"/>
        </w:rPr>
        <w:t xml:space="preserve"> partial records that are affected by core sampling disturbance in parts of the section.  While the overall section thickness is ~ 50% of the Rogue Apron and </w:t>
      </w:r>
      <w:r>
        <w:rPr>
          <w:rFonts w:ascii="Times New Roman" w:hAnsi="Times New Roman" w:cs="Times New Roman"/>
          <w:spacing w:val="-4"/>
          <w:sz w:val="24"/>
          <w:szCs w:val="24"/>
        </w:rPr>
        <w:t>H</w:t>
      </w:r>
      <w:r w:rsidRPr="00F63EB1">
        <w:rPr>
          <w:rFonts w:ascii="Times New Roman" w:hAnsi="Times New Roman" w:cs="Times New Roman"/>
          <w:spacing w:val="-4"/>
          <w:sz w:val="24"/>
          <w:szCs w:val="24"/>
        </w:rPr>
        <w:t>ydrate Ridge</w:t>
      </w:r>
      <w:r w:rsidRPr="000D56B5">
        <w:rPr>
          <w:rFonts w:ascii="Times New Roman" w:hAnsi="Times New Roman" w:cs="Times New Roman"/>
          <w:spacing w:val="-4"/>
          <w:sz w:val="24"/>
          <w:szCs w:val="24"/>
        </w:rPr>
        <w:t xml:space="preserve">, making interpretation of </w:t>
      </w:r>
      <w:r>
        <w:rPr>
          <w:rFonts w:ascii="Times New Roman" w:hAnsi="Times New Roman" w:cs="Times New Roman"/>
          <w:spacing w:val="-4"/>
          <w:sz w:val="24"/>
          <w:szCs w:val="24"/>
        </w:rPr>
        <w:t>thin beds</w:t>
      </w:r>
      <w:r w:rsidRPr="000D56B5">
        <w:rPr>
          <w:rFonts w:ascii="Times New Roman" w:hAnsi="Times New Roman" w:cs="Times New Roman"/>
          <w:spacing w:val="-4"/>
          <w:sz w:val="24"/>
          <w:szCs w:val="24"/>
        </w:rPr>
        <w:t xml:space="preserve"> more difficult, all cores have been imaged with CT with a resolution of 0.5 mm, improving the overall ability to observe subtle features </w:t>
      </w:r>
      <w:r>
        <w:rPr>
          <w:rFonts w:ascii="Times New Roman" w:hAnsi="Times New Roman" w:cs="Times New Roman"/>
          <w:spacing w:val="-4"/>
          <w:sz w:val="24"/>
          <w:szCs w:val="24"/>
        </w:rPr>
        <w:t>in</w:t>
      </w:r>
      <w:r w:rsidRPr="000D56B5">
        <w:rPr>
          <w:rFonts w:ascii="Times New Roman" w:hAnsi="Times New Roman" w:cs="Times New Roman"/>
          <w:spacing w:val="-4"/>
          <w:sz w:val="24"/>
          <w:szCs w:val="24"/>
        </w:rPr>
        <w:t xml:space="preserve"> these cores.  CT data at all sites are presented in Goldfinger et al. (2012).    In M9907 11PC/TC and M9907-12PC/TC, we observe very limited evidence for </w:t>
      </w:r>
      <w:r>
        <w:rPr>
          <w:rFonts w:ascii="Times New Roman" w:hAnsi="Times New Roman" w:cs="Times New Roman"/>
          <w:spacing w:val="-4"/>
          <w:sz w:val="24"/>
          <w:szCs w:val="24"/>
        </w:rPr>
        <w:t>thin beds</w:t>
      </w:r>
      <w:r w:rsidRPr="000D56B5">
        <w:rPr>
          <w:rFonts w:ascii="Times New Roman" w:hAnsi="Times New Roman" w:cs="Times New Roman"/>
          <w:spacing w:val="-4"/>
          <w:sz w:val="24"/>
          <w:szCs w:val="24"/>
        </w:rPr>
        <w:t xml:space="preserve"> between the </w:t>
      </w:r>
      <w:r>
        <w:rPr>
          <w:rFonts w:ascii="Times New Roman" w:hAnsi="Times New Roman" w:cs="Times New Roman"/>
          <w:spacing w:val="-4"/>
          <w:sz w:val="24"/>
          <w:szCs w:val="24"/>
        </w:rPr>
        <w:t>regional</w:t>
      </w:r>
      <w:r w:rsidRPr="000D56B5">
        <w:rPr>
          <w:rFonts w:ascii="Times New Roman" w:hAnsi="Times New Roman" w:cs="Times New Roman"/>
          <w:spacing w:val="-4"/>
          <w:sz w:val="24"/>
          <w:szCs w:val="24"/>
        </w:rPr>
        <w:t xml:space="preserve"> turbidites.  Possible indications include a thin silt lamina at 104 cm in M9907-11TC and 11PC.  This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has apparent thin hemipelagic sediment above it and below it, distinguishing it from the tail of </w:t>
      </w:r>
      <w:r w:rsidRPr="000D56B5">
        <w:rPr>
          <w:rFonts w:ascii="Times New Roman" w:hAnsi="Times New Roman" w:cs="Times New Roman"/>
          <w:spacing w:val="-4"/>
          <w:sz w:val="24"/>
          <w:szCs w:val="24"/>
        </w:rPr>
        <w:lastRenderedPageBreak/>
        <w:t xml:space="preserve">T9, and the base of T8.  We do not observe this thin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in nearby core 12PC or 12TC.   Similarly, we observe a thin silt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in the CT imagery of core M9907 11PC, with a possible counterpart in 12PC between regiona</w:t>
      </w:r>
      <w:r>
        <w:rPr>
          <w:rFonts w:ascii="Times New Roman" w:hAnsi="Times New Roman" w:cs="Times New Roman"/>
          <w:spacing w:val="-4"/>
          <w:sz w:val="24"/>
          <w:szCs w:val="24"/>
        </w:rPr>
        <w:t>l beds</w:t>
      </w:r>
      <w:r w:rsidRPr="000D56B5">
        <w:rPr>
          <w:rFonts w:ascii="Times New Roman" w:hAnsi="Times New Roman" w:cs="Times New Roman"/>
          <w:spacing w:val="-4"/>
          <w:sz w:val="24"/>
          <w:szCs w:val="24"/>
        </w:rPr>
        <w:t xml:space="preserve"> T11 and T12, a stratigraphic posit</w:t>
      </w:r>
      <w:r>
        <w:rPr>
          <w:rFonts w:ascii="Times New Roman" w:hAnsi="Times New Roman" w:cs="Times New Roman"/>
          <w:spacing w:val="-4"/>
          <w:sz w:val="24"/>
          <w:szCs w:val="24"/>
        </w:rPr>
        <w:t>i</w:t>
      </w:r>
      <w:r w:rsidRPr="000D56B5">
        <w:rPr>
          <w:rFonts w:ascii="Times New Roman" w:hAnsi="Times New Roman" w:cs="Times New Roman"/>
          <w:spacing w:val="-4"/>
          <w:sz w:val="24"/>
          <w:szCs w:val="24"/>
        </w:rPr>
        <w:t xml:space="preserve">on that has no counterpart at other regional sites.  There is one clearly expressed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in cores M9907 11PC and M9907-12PC between T15 and T16.  This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has well expressed sharp silty base in single-pulse fining upward sequence that are visible in CT imagery, visually in the core, and have robust magnetic and density signatures.  This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appears to be separated from the underlying T16 by </w:t>
      </w:r>
      <w:r>
        <w:rPr>
          <w:rFonts w:ascii="Times New Roman" w:hAnsi="Times New Roman" w:cs="Times New Roman"/>
          <w:spacing w:val="-4"/>
          <w:sz w:val="24"/>
          <w:szCs w:val="24"/>
        </w:rPr>
        <w:t>1-</w:t>
      </w:r>
      <w:r w:rsidRPr="000D56B5">
        <w:rPr>
          <w:rFonts w:ascii="Times New Roman" w:hAnsi="Times New Roman" w:cs="Times New Roman"/>
          <w:spacing w:val="-4"/>
          <w:sz w:val="24"/>
          <w:szCs w:val="24"/>
        </w:rPr>
        <w:t>3 cm of hemipelagic sediment.  W</w:t>
      </w:r>
      <w:r>
        <w:rPr>
          <w:rFonts w:ascii="Times New Roman" w:hAnsi="Times New Roman" w:cs="Times New Roman"/>
          <w:spacing w:val="-4"/>
          <w:sz w:val="24"/>
          <w:szCs w:val="24"/>
        </w:rPr>
        <w:t>e</w:t>
      </w:r>
      <w:r w:rsidRPr="000D56B5">
        <w:rPr>
          <w:rFonts w:ascii="Times New Roman" w:hAnsi="Times New Roman" w:cs="Times New Roman"/>
          <w:spacing w:val="-4"/>
          <w:sz w:val="24"/>
          <w:szCs w:val="24"/>
        </w:rPr>
        <w:t xml:space="preserve"> had initially interpreted this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as part of T16, but the more recently added CT data suggests that it is more likely a separate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Lastly, core M9907 12PC has a small mud wisp below T16, but this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is not apparent in nearby 11PC. </w:t>
      </w:r>
      <w:r>
        <w:rPr>
          <w:rFonts w:ascii="Times New Roman" w:hAnsi="Times New Roman" w:cs="Times New Roman"/>
          <w:spacing w:val="-4"/>
          <w:sz w:val="24"/>
          <w:szCs w:val="24"/>
        </w:rPr>
        <w:t xml:space="preserve"> We have investigated and CT scanned additional cores on the Washington margin available in the NGDC database and located at O</w:t>
      </w:r>
      <w:r w:rsidR="00C55B7E">
        <w:rPr>
          <w:rFonts w:ascii="Times New Roman" w:hAnsi="Times New Roman" w:cs="Times New Roman"/>
          <w:spacing w:val="-4"/>
          <w:sz w:val="24"/>
          <w:szCs w:val="24"/>
        </w:rPr>
        <w:t>regon State University</w:t>
      </w:r>
      <w:r>
        <w:rPr>
          <w:rFonts w:ascii="Times New Roman" w:hAnsi="Times New Roman" w:cs="Times New Roman"/>
          <w:spacing w:val="-4"/>
          <w:sz w:val="24"/>
          <w:szCs w:val="24"/>
        </w:rPr>
        <w:t>.  In JDF channel, University of Washington cores TT48-</w:t>
      </w:r>
      <w:r w:rsidRPr="000D56B5">
        <w:rPr>
          <w:rFonts w:ascii="Times New Roman" w:hAnsi="Times New Roman" w:cs="Times New Roman"/>
          <w:spacing w:val="-4"/>
          <w:sz w:val="24"/>
          <w:szCs w:val="24"/>
        </w:rPr>
        <w:t xml:space="preserve"> </w:t>
      </w:r>
      <w:r w:rsidR="003165AE">
        <w:rPr>
          <w:rFonts w:ascii="Times New Roman" w:hAnsi="Times New Roman" w:cs="Times New Roman"/>
          <w:spacing w:val="-4"/>
          <w:sz w:val="24"/>
          <w:szCs w:val="24"/>
        </w:rPr>
        <w:t xml:space="preserve">08PC and </w:t>
      </w:r>
      <w:r>
        <w:rPr>
          <w:rFonts w:ascii="Times New Roman" w:hAnsi="Times New Roman" w:cs="Times New Roman"/>
          <w:spacing w:val="-4"/>
          <w:sz w:val="24"/>
          <w:szCs w:val="24"/>
        </w:rPr>
        <w:t>09</w:t>
      </w:r>
      <w:r w:rsidR="003165AE">
        <w:rPr>
          <w:rFonts w:ascii="Times New Roman" w:hAnsi="Times New Roman" w:cs="Times New Roman"/>
          <w:spacing w:val="-4"/>
          <w:sz w:val="24"/>
          <w:szCs w:val="24"/>
        </w:rPr>
        <w:t>PC</w:t>
      </w:r>
      <w:r>
        <w:rPr>
          <w:rFonts w:ascii="Times New Roman" w:hAnsi="Times New Roman" w:cs="Times New Roman"/>
          <w:spacing w:val="-4"/>
          <w:sz w:val="24"/>
          <w:szCs w:val="24"/>
        </w:rPr>
        <w:t xml:space="preserve"> are 25.5 km upstream (north) of our </w:t>
      </w:r>
      <w:r w:rsidR="003165AE">
        <w:rPr>
          <w:rFonts w:ascii="Times New Roman" w:hAnsi="Times New Roman" w:cs="Times New Roman"/>
          <w:spacing w:val="-4"/>
          <w:sz w:val="24"/>
          <w:szCs w:val="24"/>
        </w:rPr>
        <w:t>cores M9907-</w:t>
      </w:r>
      <w:r>
        <w:rPr>
          <w:rFonts w:ascii="Times New Roman" w:hAnsi="Times New Roman" w:cs="Times New Roman"/>
          <w:spacing w:val="-4"/>
          <w:sz w:val="24"/>
          <w:szCs w:val="24"/>
        </w:rPr>
        <w:t xml:space="preserve">11 and 12PC.  </w:t>
      </w:r>
      <w:r w:rsidR="00C55B7E">
        <w:rPr>
          <w:rFonts w:ascii="Times New Roman" w:hAnsi="Times New Roman" w:cs="Times New Roman"/>
          <w:spacing w:val="-4"/>
          <w:sz w:val="24"/>
          <w:szCs w:val="24"/>
        </w:rPr>
        <w:t>A</w:t>
      </w:r>
      <w:r>
        <w:rPr>
          <w:rFonts w:ascii="Times New Roman" w:hAnsi="Times New Roman" w:cs="Times New Roman"/>
          <w:spacing w:val="-4"/>
          <w:sz w:val="24"/>
          <w:szCs w:val="24"/>
        </w:rPr>
        <w:t>ge control is limited to the Mazama ash</w:t>
      </w:r>
      <w:r w:rsidR="003165AE">
        <w:rPr>
          <w:rFonts w:ascii="Times New Roman" w:hAnsi="Times New Roman" w:cs="Times New Roman"/>
          <w:spacing w:val="-4"/>
          <w:sz w:val="24"/>
          <w:szCs w:val="24"/>
        </w:rPr>
        <w:t xml:space="preserve"> and the Holocene-Ple</w:t>
      </w:r>
      <w:r w:rsidR="00414668">
        <w:rPr>
          <w:rFonts w:ascii="Times New Roman" w:hAnsi="Times New Roman" w:cs="Times New Roman"/>
          <w:spacing w:val="-4"/>
          <w:sz w:val="24"/>
          <w:szCs w:val="24"/>
        </w:rPr>
        <w:t xml:space="preserve">istocene faunal and </w:t>
      </w:r>
      <w:proofErr w:type="spellStart"/>
      <w:r w:rsidR="00414668">
        <w:rPr>
          <w:rFonts w:ascii="Times New Roman" w:hAnsi="Times New Roman" w:cs="Times New Roman"/>
          <w:spacing w:val="-4"/>
          <w:sz w:val="24"/>
          <w:szCs w:val="24"/>
        </w:rPr>
        <w:t>lithologic</w:t>
      </w:r>
      <w:proofErr w:type="spellEnd"/>
      <w:r w:rsidR="00414668">
        <w:rPr>
          <w:rFonts w:ascii="Times New Roman" w:hAnsi="Times New Roman" w:cs="Times New Roman"/>
          <w:spacing w:val="-4"/>
          <w:sz w:val="24"/>
          <w:szCs w:val="24"/>
        </w:rPr>
        <w:t xml:space="preserve"> </w:t>
      </w:r>
      <w:r w:rsidR="003165AE">
        <w:rPr>
          <w:rFonts w:ascii="Times New Roman" w:hAnsi="Times New Roman" w:cs="Times New Roman"/>
          <w:spacing w:val="-4"/>
          <w:sz w:val="24"/>
          <w:szCs w:val="24"/>
        </w:rPr>
        <w:t>boundary</w:t>
      </w:r>
      <w:r w:rsidR="00C55B7E">
        <w:rPr>
          <w:rFonts w:ascii="Times New Roman" w:hAnsi="Times New Roman" w:cs="Times New Roman"/>
          <w:spacing w:val="-4"/>
          <w:sz w:val="24"/>
          <w:szCs w:val="24"/>
        </w:rPr>
        <w:t xml:space="preserve">.  </w:t>
      </w:r>
      <w:r w:rsidR="003165AE">
        <w:rPr>
          <w:rFonts w:ascii="Times New Roman" w:hAnsi="Times New Roman" w:cs="Times New Roman"/>
          <w:spacing w:val="-4"/>
          <w:sz w:val="24"/>
          <w:szCs w:val="24"/>
        </w:rPr>
        <w:t>We not</w:t>
      </w:r>
      <w:r w:rsidR="00C55B7E">
        <w:rPr>
          <w:rFonts w:ascii="Times New Roman" w:hAnsi="Times New Roman" w:cs="Times New Roman"/>
          <w:spacing w:val="-4"/>
          <w:sz w:val="24"/>
          <w:szCs w:val="24"/>
        </w:rPr>
        <w:t>e</w:t>
      </w:r>
      <w:r w:rsidR="003165AE">
        <w:rPr>
          <w:rFonts w:ascii="Times New Roman" w:hAnsi="Times New Roman" w:cs="Times New Roman"/>
          <w:spacing w:val="-4"/>
          <w:sz w:val="24"/>
          <w:szCs w:val="24"/>
        </w:rPr>
        <w:t xml:space="preserve"> that the TT48 cores are somewhat expanded compared with the M9907 cores.  The Holocene section comprises ~ 480 cm of core, where 25 km downstream, </w:t>
      </w:r>
      <w:r w:rsidR="00414FEE">
        <w:rPr>
          <w:rFonts w:ascii="Times New Roman" w:hAnsi="Times New Roman" w:cs="Times New Roman"/>
          <w:spacing w:val="-4"/>
          <w:sz w:val="24"/>
          <w:szCs w:val="24"/>
        </w:rPr>
        <w:t xml:space="preserve">in </w:t>
      </w:r>
      <w:r w:rsidR="003165AE">
        <w:rPr>
          <w:rFonts w:ascii="Times New Roman" w:hAnsi="Times New Roman" w:cs="Times New Roman"/>
          <w:spacing w:val="-4"/>
          <w:sz w:val="24"/>
          <w:szCs w:val="24"/>
        </w:rPr>
        <w:t>cores M9907-11</w:t>
      </w:r>
      <w:r w:rsidR="00AC6F25">
        <w:rPr>
          <w:rFonts w:ascii="Times New Roman" w:hAnsi="Times New Roman" w:cs="Times New Roman"/>
          <w:spacing w:val="-4"/>
          <w:sz w:val="24"/>
          <w:szCs w:val="24"/>
        </w:rPr>
        <w:t>PC</w:t>
      </w:r>
      <w:r w:rsidR="003165AE">
        <w:rPr>
          <w:rFonts w:ascii="Times New Roman" w:hAnsi="Times New Roman" w:cs="Times New Roman"/>
          <w:spacing w:val="-4"/>
          <w:sz w:val="24"/>
          <w:szCs w:val="24"/>
        </w:rPr>
        <w:t xml:space="preserve"> and 12PC</w:t>
      </w:r>
      <w:r>
        <w:rPr>
          <w:rFonts w:ascii="Times New Roman" w:hAnsi="Times New Roman" w:cs="Times New Roman"/>
          <w:spacing w:val="-4"/>
          <w:sz w:val="24"/>
          <w:szCs w:val="24"/>
        </w:rPr>
        <w:t xml:space="preserve"> </w:t>
      </w:r>
      <w:r w:rsidR="00AC6F25">
        <w:rPr>
          <w:rFonts w:ascii="Times New Roman" w:hAnsi="Times New Roman" w:cs="Times New Roman"/>
          <w:spacing w:val="-4"/>
          <w:sz w:val="24"/>
          <w:szCs w:val="24"/>
        </w:rPr>
        <w:t xml:space="preserve">the Holocene section is 250 cm thick. </w:t>
      </w:r>
      <w:r w:rsidR="00414FEE">
        <w:rPr>
          <w:rFonts w:ascii="Times New Roman" w:hAnsi="Times New Roman" w:cs="Times New Roman"/>
          <w:spacing w:val="-4"/>
          <w:sz w:val="24"/>
          <w:szCs w:val="24"/>
        </w:rPr>
        <w:t>This expanded resolution offers improved</w:t>
      </w:r>
      <w:r w:rsidR="00C55B7E">
        <w:rPr>
          <w:rFonts w:ascii="Times New Roman" w:hAnsi="Times New Roman" w:cs="Times New Roman"/>
          <w:spacing w:val="-4"/>
          <w:sz w:val="24"/>
          <w:szCs w:val="24"/>
        </w:rPr>
        <w:t xml:space="preserve"> examination of subtle features</w:t>
      </w:r>
      <w:r w:rsidR="003005FC">
        <w:rPr>
          <w:rFonts w:ascii="Times New Roman" w:hAnsi="Times New Roman" w:cs="Times New Roman"/>
          <w:spacing w:val="-4"/>
          <w:sz w:val="24"/>
          <w:szCs w:val="24"/>
        </w:rPr>
        <w:t xml:space="preserve">.  This core has at a maximum, 7 events that are not regionally correlated.  3-4 of these events are appear uncorrelated to any other core in JDF or other systems, and may result from close proximity of the site to a frontal thrust landslide.  Further analysis is in progress.  </w:t>
      </w:r>
    </w:p>
    <w:p w:rsidR="006A4129" w:rsidRPr="000D56B5" w:rsidRDefault="006A4129" w:rsidP="004A2EFB">
      <w:pPr>
        <w:pStyle w:val="Heading4"/>
        <w:spacing w:line="240" w:lineRule="auto"/>
      </w:pPr>
      <w:r>
        <w:t xml:space="preserve">1.3 </w:t>
      </w:r>
      <w:r w:rsidRPr="000D56B5">
        <w:t>Willapa Channel</w:t>
      </w:r>
    </w:p>
    <w:p w:rsidR="003005FC" w:rsidRDefault="006A4129" w:rsidP="004A2EFB">
      <w:pPr>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pacing w:val="-4"/>
          <w:sz w:val="24"/>
          <w:szCs w:val="24"/>
        </w:rPr>
        <w:t xml:space="preserve">In Willapa Channel cores M9907-14PC/TC T6 and T8, we observe a diffuse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most likely corresponding to T7 visible in CT data, and a similar signature at the stratigraphic position of T10 in 14TC.  These same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s are not as robust in northern Cascadia basin, and this observation is consistent with observations at Barkley Channel.  Core 14PC has no additional information below T13, which is clearly identified as the first Mazama ash-bearing core by its jump in Mazama ash content.  Below that level, the turbidite stratigraphy is a series of amalgamated turbidites that are difficult to interpret.  Nearby cores 15PC/TC have liquefied sections and have not yet been investigated in detail.  We do not observe other northern Cascadia basin </w:t>
      </w:r>
      <w:r>
        <w:rPr>
          <w:rFonts w:ascii="Times New Roman" w:hAnsi="Times New Roman" w:cs="Times New Roman"/>
          <w:spacing w:val="-4"/>
          <w:sz w:val="24"/>
          <w:szCs w:val="24"/>
        </w:rPr>
        <w:t>turbidites</w:t>
      </w:r>
      <w:r w:rsidRPr="000D56B5">
        <w:rPr>
          <w:rFonts w:ascii="Times New Roman" w:hAnsi="Times New Roman" w:cs="Times New Roman"/>
          <w:spacing w:val="-4"/>
          <w:sz w:val="24"/>
          <w:szCs w:val="24"/>
        </w:rPr>
        <w:t xml:space="preserve"> at the Willapa site in cores M9907 14PC/TC and M9907-15PC/TC, however these cores are complicated by moderate core disturbance in the upper 50 cm, corresponding to the stratigraphic positions of T1-T5 as well as the lack of interpretable record below T13.  Further work on these cores is needed to fully assess their contribution to the stratigraphic record in the Holocene.  </w:t>
      </w:r>
      <w:r>
        <w:rPr>
          <w:rFonts w:ascii="Times New Roman" w:hAnsi="Times New Roman" w:cs="Times New Roman"/>
          <w:spacing w:val="-4"/>
          <w:sz w:val="24"/>
          <w:szCs w:val="24"/>
        </w:rPr>
        <w:t>On the continental slope</w:t>
      </w:r>
      <w:r w:rsidR="003165AE">
        <w:rPr>
          <w:rFonts w:ascii="Times New Roman" w:hAnsi="Times New Roman" w:cs="Times New Roman"/>
          <w:spacing w:val="-4"/>
          <w:sz w:val="24"/>
          <w:szCs w:val="24"/>
        </w:rPr>
        <w:t xml:space="preserve"> and abyssal plain</w:t>
      </w:r>
      <w:r>
        <w:rPr>
          <w:rFonts w:ascii="Times New Roman" w:hAnsi="Times New Roman" w:cs="Times New Roman"/>
          <w:spacing w:val="-4"/>
          <w:sz w:val="24"/>
          <w:szCs w:val="24"/>
        </w:rPr>
        <w:t>, several University of Washington (UW) cores bear on this issue.  In Quinault Channel, UW core TT53-</w:t>
      </w:r>
      <w:r w:rsidRPr="000D56B5">
        <w:rPr>
          <w:rFonts w:ascii="Times New Roman" w:hAnsi="Times New Roman" w:cs="Times New Roman"/>
          <w:spacing w:val="-4"/>
          <w:sz w:val="24"/>
          <w:szCs w:val="24"/>
        </w:rPr>
        <w:t xml:space="preserve"> </w:t>
      </w:r>
      <w:r>
        <w:rPr>
          <w:rFonts w:ascii="Times New Roman" w:hAnsi="Times New Roman" w:cs="Times New Roman"/>
          <w:spacing w:val="-4"/>
          <w:sz w:val="24"/>
          <w:szCs w:val="24"/>
        </w:rPr>
        <w:t>018 is located in the proximal upper slope reach of Quinault channel, which f</w:t>
      </w:r>
      <w:r w:rsidR="00F05043">
        <w:rPr>
          <w:rFonts w:ascii="Times New Roman" w:hAnsi="Times New Roman" w:cs="Times New Roman"/>
          <w:spacing w:val="-4"/>
          <w:sz w:val="24"/>
          <w:szCs w:val="24"/>
        </w:rPr>
        <w:t xml:space="preserve">eeds Willapa Channel. UW cores </w:t>
      </w:r>
      <w:r>
        <w:rPr>
          <w:rFonts w:ascii="Times New Roman" w:hAnsi="Times New Roman" w:cs="Times New Roman"/>
          <w:spacing w:val="-4"/>
          <w:sz w:val="24"/>
          <w:szCs w:val="24"/>
        </w:rPr>
        <w:t xml:space="preserve">TT63-17, and TT53-14 lie in a mid-slope basin </w:t>
      </w:r>
      <w:r w:rsidR="004E717A">
        <w:rPr>
          <w:rFonts w:ascii="Times New Roman" w:hAnsi="Times New Roman" w:cs="Times New Roman"/>
          <w:spacing w:val="-4"/>
          <w:sz w:val="24"/>
          <w:szCs w:val="24"/>
        </w:rPr>
        <w:t xml:space="preserve">fed by Quillayute Channel </w:t>
      </w:r>
      <w:r w:rsidR="003005FC">
        <w:rPr>
          <w:rFonts w:ascii="Times New Roman" w:hAnsi="Times New Roman" w:cs="Times New Roman"/>
          <w:spacing w:val="-4"/>
          <w:sz w:val="24"/>
          <w:szCs w:val="24"/>
        </w:rPr>
        <w:t>(Barnard, 1973</w:t>
      </w:r>
      <w:r>
        <w:rPr>
          <w:rFonts w:ascii="Times New Roman" w:hAnsi="Times New Roman" w:cs="Times New Roman"/>
          <w:spacing w:val="-4"/>
          <w:sz w:val="24"/>
          <w:szCs w:val="24"/>
        </w:rPr>
        <w:t xml:space="preserve">).  Age control </w:t>
      </w:r>
      <w:r w:rsidR="004E717A">
        <w:rPr>
          <w:rFonts w:ascii="Times New Roman" w:hAnsi="Times New Roman" w:cs="Times New Roman"/>
          <w:spacing w:val="-4"/>
          <w:sz w:val="24"/>
          <w:szCs w:val="24"/>
        </w:rPr>
        <w:t>for these cores is presently</w:t>
      </w:r>
      <w:r>
        <w:rPr>
          <w:rFonts w:ascii="Times New Roman" w:hAnsi="Times New Roman" w:cs="Times New Roman"/>
          <w:spacing w:val="-4"/>
          <w:sz w:val="24"/>
          <w:szCs w:val="24"/>
        </w:rPr>
        <w:t xml:space="preserve"> limited to the Mazama ash, </w:t>
      </w:r>
      <w:r w:rsidR="004E717A">
        <w:rPr>
          <w:rFonts w:ascii="Times New Roman" w:hAnsi="Times New Roman" w:cs="Times New Roman"/>
          <w:spacing w:val="-4"/>
          <w:sz w:val="24"/>
          <w:szCs w:val="24"/>
        </w:rPr>
        <w:t>a few bulk</w:t>
      </w:r>
      <w:r>
        <w:rPr>
          <w:rFonts w:ascii="Times New Roman" w:hAnsi="Times New Roman" w:cs="Times New Roman"/>
          <w:spacing w:val="-4"/>
          <w:sz w:val="24"/>
          <w:szCs w:val="24"/>
        </w:rPr>
        <w:t xml:space="preserve"> radiocarbon ages, and the Holocene Pleistocene </w:t>
      </w:r>
      <w:r w:rsidR="004E717A">
        <w:rPr>
          <w:rFonts w:ascii="Times New Roman" w:hAnsi="Times New Roman" w:cs="Times New Roman"/>
          <w:spacing w:val="-4"/>
          <w:sz w:val="24"/>
          <w:szCs w:val="24"/>
        </w:rPr>
        <w:t xml:space="preserve">faunal </w:t>
      </w:r>
      <w:r>
        <w:rPr>
          <w:rFonts w:ascii="Times New Roman" w:hAnsi="Times New Roman" w:cs="Times New Roman"/>
          <w:spacing w:val="-4"/>
          <w:sz w:val="24"/>
          <w:szCs w:val="24"/>
        </w:rPr>
        <w:t>boundary</w:t>
      </w:r>
      <w:r w:rsidR="004E717A">
        <w:rPr>
          <w:rFonts w:ascii="Times New Roman" w:hAnsi="Times New Roman" w:cs="Times New Roman"/>
          <w:spacing w:val="-4"/>
          <w:sz w:val="24"/>
          <w:szCs w:val="24"/>
        </w:rPr>
        <w:t xml:space="preserve"> (see discussion of this stratigraphic marker in Goldfinger et al., 2012)</w:t>
      </w:r>
      <w:r>
        <w:rPr>
          <w:rFonts w:ascii="Times New Roman" w:hAnsi="Times New Roman" w:cs="Times New Roman"/>
          <w:spacing w:val="-4"/>
          <w:sz w:val="24"/>
          <w:szCs w:val="24"/>
        </w:rPr>
        <w:t xml:space="preserve">, but these cores are nevertheless quite valuable.  CT data and the available age control </w:t>
      </w:r>
      <w:r w:rsidR="003005FC">
        <w:rPr>
          <w:rFonts w:ascii="Times New Roman" w:hAnsi="Times New Roman" w:cs="Times New Roman"/>
          <w:spacing w:val="-4"/>
          <w:sz w:val="24"/>
          <w:szCs w:val="24"/>
        </w:rPr>
        <w:t>suggest that</w:t>
      </w:r>
      <w:r>
        <w:rPr>
          <w:rFonts w:ascii="Times New Roman" w:hAnsi="Times New Roman" w:cs="Times New Roman"/>
          <w:spacing w:val="-4"/>
          <w:sz w:val="24"/>
          <w:szCs w:val="24"/>
        </w:rPr>
        <w:t xml:space="preserve"> these cores are compatible with the M9907 cores </w:t>
      </w:r>
      <w:r w:rsidR="004E717A">
        <w:rPr>
          <w:rFonts w:ascii="Times New Roman" w:hAnsi="Times New Roman" w:cs="Times New Roman"/>
          <w:spacing w:val="-4"/>
          <w:sz w:val="24"/>
          <w:szCs w:val="24"/>
        </w:rPr>
        <w:t>in Juan de Fuca Channel.  The</w:t>
      </w:r>
      <w:r>
        <w:rPr>
          <w:rFonts w:ascii="Times New Roman" w:hAnsi="Times New Roman" w:cs="Times New Roman"/>
          <w:spacing w:val="-4"/>
          <w:sz w:val="24"/>
          <w:szCs w:val="24"/>
        </w:rPr>
        <w:t xml:space="preserve"> total number of</w:t>
      </w:r>
      <w:r w:rsidR="003005FC">
        <w:rPr>
          <w:rFonts w:ascii="Times New Roman" w:hAnsi="Times New Roman" w:cs="Times New Roman"/>
          <w:spacing w:val="-4"/>
          <w:sz w:val="24"/>
          <w:szCs w:val="24"/>
        </w:rPr>
        <w:t xml:space="preserve"> major</w:t>
      </w:r>
      <w:r>
        <w:rPr>
          <w:rFonts w:ascii="Times New Roman" w:hAnsi="Times New Roman" w:cs="Times New Roman"/>
          <w:spacing w:val="-4"/>
          <w:sz w:val="24"/>
          <w:szCs w:val="24"/>
        </w:rPr>
        <w:t xml:space="preserve"> t</w:t>
      </w:r>
      <w:r w:rsidR="004E717A">
        <w:rPr>
          <w:rFonts w:ascii="Times New Roman" w:hAnsi="Times New Roman" w:cs="Times New Roman"/>
          <w:spacing w:val="-4"/>
          <w:sz w:val="24"/>
          <w:szCs w:val="24"/>
        </w:rPr>
        <w:t xml:space="preserve">urbidites above the Mazama Ash, with one exception is the same as JDF channel, supporting the original assertion of Adams (1990) that various </w:t>
      </w:r>
      <w:proofErr w:type="spellStart"/>
      <w:r w:rsidR="004E717A">
        <w:rPr>
          <w:rFonts w:ascii="Times New Roman" w:hAnsi="Times New Roman" w:cs="Times New Roman"/>
          <w:spacing w:val="-4"/>
          <w:sz w:val="24"/>
          <w:szCs w:val="24"/>
        </w:rPr>
        <w:t>depocenters</w:t>
      </w:r>
      <w:proofErr w:type="spellEnd"/>
      <w:r w:rsidR="004E717A">
        <w:rPr>
          <w:rFonts w:ascii="Times New Roman" w:hAnsi="Times New Roman" w:cs="Times New Roman"/>
          <w:spacing w:val="-4"/>
          <w:sz w:val="24"/>
          <w:szCs w:val="24"/>
        </w:rPr>
        <w:t xml:space="preserve"> on the Washington margin contained 13 turbidites above the Mazama ash</w:t>
      </w:r>
      <w:r w:rsidR="003005FC">
        <w:rPr>
          <w:rFonts w:ascii="Times New Roman" w:hAnsi="Times New Roman" w:cs="Times New Roman"/>
          <w:spacing w:val="-4"/>
          <w:sz w:val="24"/>
          <w:szCs w:val="24"/>
        </w:rPr>
        <w:t>.</w:t>
      </w:r>
      <w:r w:rsidR="004E717A">
        <w:rPr>
          <w:rFonts w:ascii="Times New Roman" w:hAnsi="Times New Roman" w:cs="Times New Roman"/>
          <w:spacing w:val="-4"/>
          <w:sz w:val="24"/>
          <w:szCs w:val="24"/>
        </w:rPr>
        <w:t xml:space="preserve">  </w:t>
      </w:r>
      <w:r w:rsidR="00F67C9E">
        <w:rPr>
          <w:rFonts w:ascii="Times New Roman" w:hAnsi="Times New Roman" w:cs="Times New Roman"/>
          <w:spacing w:val="-4"/>
          <w:sz w:val="24"/>
          <w:szCs w:val="24"/>
        </w:rPr>
        <w:t>Unique depositional patterns for each turbidite can be traced between cores, supported by the Mazama ash datum, to establish a consistent strati</w:t>
      </w:r>
      <w:r w:rsidR="002C33F4">
        <w:rPr>
          <w:rFonts w:ascii="Times New Roman" w:hAnsi="Times New Roman" w:cs="Times New Roman"/>
          <w:spacing w:val="-4"/>
          <w:sz w:val="24"/>
          <w:szCs w:val="24"/>
        </w:rPr>
        <w:t>graphic framework among the five</w:t>
      </w:r>
      <w:r w:rsidR="00F67C9E">
        <w:rPr>
          <w:rFonts w:ascii="Times New Roman" w:hAnsi="Times New Roman" w:cs="Times New Roman"/>
          <w:spacing w:val="-4"/>
          <w:sz w:val="24"/>
          <w:szCs w:val="24"/>
        </w:rPr>
        <w:t xml:space="preserve"> UW and two OSU cores.  </w:t>
      </w:r>
      <w:r w:rsidR="00F67C9E">
        <w:rPr>
          <w:rFonts w:ascii="Times New Roman" w:hAnsi="Times New Roman" w:cs="Times New Roman"/>
          <w:spacing w:val="-4"/>
          <w:sz w:val="24"/>
          <w:szCs w:val="24"/>
        </w:rPr>
        <w:lastRenderedPageBreak/>
        <w:t>Our</w:t>
      </w:r>
      <w:r>
        <w:rPr>
          <w:rFonts w:ascii="Times New Roman" w:hAnsi="Times New Roman" w:cs="Times New Roman"/>
          <w:spacing w:val="-4"/>
          <w:sz w:val="24"/>
          <w:szCs w:val="24"/>
        </w:rPr>
        <w:t xml:space="preserve"> preliminary examination suggests that </w:t>
      </w:r>
      <w:r w:rsidR="003005FC">
        <w:rPr>
          <w:rFonts w:ascii="Times New Roman" w:hAnsi="Times New Roman" w:cs="Times New Roman"/>
          <w:spacing w:val="-4"/>
          <w:sz w:val="24"/>
          <w:szCs w:val="24"/>
        </w:rPr>
        <w:t xml:space="preserve">3-5 persistent thin beds are </w:t>
      </w:r>
      <w:r>
        <w:rPr>
          <w:rFonts w:ascii="Times New Roman" w:hAnsi="Times New Roman" w:cs="Times New Roman"/>
          <w:spacing w:val="-4"/>
          <w:sz w:val="24"/>
          <w:szCs w:val="24"/>
        </w:rPr>
        <w:t>found in Quinault and Willapa Channels</w:t>
      </w:r>
      <w:r w:rsidR="004E717A">
        <w:rPr>
          <w:rFonts w:ascii="Times New Roman" w:hAnsi="Times New Roman" w:cs="Times New Roman"/>
          <w:spacing w:val="-4"/>
          <w:sz w:val="24"/>
          <w:szCs w:val="24"/>
        </w:rPr>
        <w:t xml:space="preserve"> (TT53-18PC) </w:t>
      </w:r>
      <w:r w:rsidR="008A7B4F">
        <w:rPr>
          <w:rFonts w:ascii="Times New Roman" w:hAnsi="Times New Roman" w:cs="Times New Roman"/>
          <w:spacing w:val="-4"/>
          <w:sz w:val="24"/>
          <w:szCs w:val="24"/>
        </w:rPr>
        <w:t>and 1-2</w:t>
      </w:r>
      <w:r w:rsidR="004E717A">
        <w:rPr>
          <w:rFonts w:ascii="Times New Roman" w:hAnsi="Times New Roman" w:cs="Times New Roman"/>
          <w:spacing w:val="-4"/>
          <w:sz w:val="24"/>
          <w:szCs w:val="24"/>
        </w:rPr>
        <w:t xml:space="preserve"> in the slope basin sampled</w:t>
      </w:r>
      <w:r w:rsidR="00551E2D">
        <w:rPr>
          <w:rFonts w:ascii="Times New Roman" w:hAnsi="Times New Roman" w:cs="Times New Roman"/>
          <w:spacing w:val="-4"/>
          <w:sz w:val="24"/>
          <w:szCs w:val="24"/>
        </w:rPr>
        <w:t xml:space="preserve"> by</w:t>
      </w:r>
      <w:r w:rsidR="004E717A">
        <w:rPr>
          <w:rFonts w:ascii="Times New Roman" w:hAnsi="Times New Roman" w:cs="Times New Roman"/>
          <w:spacing w:val="-4"/>
          <w:sz w:val="24"/>
          <w:szCs w:val="24"/>
        </w:rPr>
        <w:t xml:space="preserve"> </w:t>
      </w:r>
      <w:r w:rsidR="003005FC">
        <w:rPr>
          <w:rFonts w:ascii="Times New Roman" w:hAnsi="Times New Roman" w:cs="Times New Roman"/>
          <w:spacing w:val="-4"/>
          <w:sz w:val="24"/>
          <w:szCs w:val="24"/>
        </w:rPr>
        <w:t xml:space="preserve">cores </w:t>
      </w:r>
      <w:r w:rsidR="004E717A">
        <w:rPr>
          <w:rFonts w:ascii="Times New Roman" w:hAnsi="Times New Roman" w:cs="Times New Roman"/>
          <w:spacing w:val="-4"/>
          <w:sz w:val="24"/>
          <w:szCs w:val="24"/>
        </w:rPr>
        <w:t>TT63-</w:t>
      </w:r>
      <w:r w:rsidR="00C23B7D">
        <w:rPr>
          <w:rFonts w:ascii="Times New Roman" w:hAnsi="Times New Roman" w:cs="Times New Roman"/>
          <w:spacing w:val="-4"/>
          <w:sz w:val="24"/>
          <w:szCs w:val="24"/>
        </w:rPr>
        <w:t>17</w:t>
      </w:r>
      <w:r w:rsidR="004E717A">
        <w:rPr>
          <w:rFonts w:ascii="Times New Roman" w:hAnsi="Times New Roman" w:cs="Times New Roman"/>
          <w:spacing w:val="-4"/>
          <w:sz w:val="24"/>
          <w:szCs w:val="24"/>
        </w:rPr>
        <w:t xml:space="preserve"> and TT</w:t>
      </w:r>
      <w:r w:rsidR="00C23B7D">
        <w:rPr>
          <w:rFonts w:ascii="Times New Roman" w:hAnsi="Times New Roman" w:cs="Times New Roman"/>
          <w:spacing w:val="-4"/>
          <w:sz w:val="24"/>
          <w:szCs w:val="24"/>
        </w:rPr>
        <w:t>53-14</w:t>
      </w:r>
      <w:r w:rsidR="004E717A">
        <w:rPr>
          <w:rFonts w:ascii="Times New Roman" w:hAnsi="Times New Roman" w:cs="Times New Roman"/>
          <w:spacing w:val="-4"/>
          <w:sz w:val="24"/>
          <w:szCs w:val="24"/>
        </w:rPr>
        <w:t xml:space="preserve">.  </w:t>
      </w:r>
      <w:r w:rsidR="002C33F4">
        <w:rPr>
          <w:rFonts w:ascii="Times New Roman" w:hAnsi="Times New Roman" w:cs="Times New Roman"/>
          <w:spacing w:val="-4"/>
          <w:sz w:val="24"/>
          <w:szCs w:val="24"/>
        </w:rPr>
        <w:t xml:space="preserve">These beds </w:t>
      </w:r>
      <w:r w:rsidR="003005FC">
        <w:rPr>
          <w:rFonts w:ascii="Times New Roman" w:hAnsi="Times New Roman" w:cs="Times New Roman"/>
          <w:spacing w:val="-4"/>
          <w:sz w:val="24"/>
          <w:szCs w:val="24"/>
        </w:rPr>
        <w:t>may</w:t>
      </w:r>
      <w:r w:rsidR="002C33F4">
        <w:rPr>
          <w:rFonts w:ascii="Times New Roman" w:hAnsi="Times New Roman" w:cs="Times New Roman"/>
          <w:spacing w:val="-4"/>
          <w:sz w:val="24"/>
          <w:szCs w:val="24"/>
        </w:rPr>
        <w:t xml:space="preserve"> be correlable between sites, suggesting earthquake origin, however further work will be required to test this hypothesis.  These </w:t>
      </w:r>
      <w:r w:rsidR="003005FC">
        <w:rPr>
          <w:rFonts w:ascii="Times New Roman" w:hAnsi="Times New Roman" w:cs="Times New Roman"/>
          <w:spacing w:val="-4"/>
          <w:sz w:val="24"/>
          <w:szCs w:val="24"/>
        </w:rPr>
        <w:t>beds do not appear</w:t>
      </w:r>
      <w:r w:rsidR="002C33F4">
        <w:rPr>
          <w:rFonts w:ascii="Times New Roman" w:hAnsi="Times New Roman" w:cs="Times New Roman"/>
          <w:spacing w:val="-4"/>
          <w:sz w:val="24"/>
          <w:szCs w:val="24"/>
        </w:rPr>
        <w:t xml:space="preserve"> be correlated further along strike</w:t>
      </w:r>
      <w:r w:rsidR="008A7B4F">
        <w:rPr>
          <w:rFonts w:ascii="Times New Roman" w:hAnsi="Times New Roman" w:cs="Times New Roman"/>
          <w:spacing w:val="-4"/>
          <w:sz w:val="24"/>
          <w:szCs w:val="24"/>
        </w:rPr>
        <w:t>, though that cannot be ruled out</w:t>
      </w:r>
      <w:r w:rsidR="002C33F4">
        <w:rPr>
          <w:rFonts w:ascii="Times New Roman" w:hAnsi="Times New Roman" w:cs="Times New Roman"/>
          <w:spacing w:val="-4"/>
          <w:sz w:val="24"/>
          <w:szCs w:val="24"/>
        </w:rPr>
        <w:t xml:space="preserve">.   </w:t>
      </w:r>
      <w:r w:rsidR="00F05043">
        <w:rPr>
          <w:rFonts w:ascii="Times New Roman" w:hAnsi="Times New Roman" w:cs="Times New Roman"/>
          <w:spacing w:val="-4"/>
          <w:sz w:val="24"/>
          <w:szCs w:val="24"/>
        </w:rPr>
        <w:t xml:space="preserve">Considering the preliminary analysis, these data are consistent with Adams (1990) who suggested that this number of smaller local earthquakes might be present along the Washington margin using these same cores, though without the benefit of CT data. </w:t>
      </w:r>
    </w:p>
    <w:p w:rsidR="003005FC" w:rsidRDefault="003005FC" w:rsidP="004A2EFB">
      <w:pPr>
        <w:spacing w:after="0" w:line="240" w:lineRule="auto"/>
        <w:ind w:firstLine="360"/>
        <w:rPr>
          <w:rFonts w:ascii="Times New Roman" w:hAnsi="Times New Roman" w:cs="Times New Roman"/>
          <w:spacing w:val="-4"/>
          <w:sz w:val="24"/>
          <w:szCs w:val="24"/>
        </w:rPr>
      </w:pPr>
    </w:p>
    <w:p w:rsidR="006A4129" w:rsidRPr="000D56B5" w:rsidRDefault="006A4129" w:rsidP="004A2EFB">
      <w:pPr>
        <w:pStyle w:val="Heading4"/>
        <w:spacing w:line="240" w:lineRule="auto"/>
      </w:pPr>
      <w:r>
        <w:t xml:space="preserve">1.4 </w:t>
      </w:r>
      <w:r w:rsidRPr="000D56B5">
        <w:t>Astoria Channel</w:t>
      </w:r>
    </w:p>
    <w:p w:rsidR="006A4129" w:rsidRPr="000D56B5" w:rsidRDefault="006A4129" w:rsidP="004A2EFB">
      <w:pPr>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pacing w:val="-4"/>
          <w:sz w:val="24"/>
          <w:szCs w:val="24"/>
        </w:rPr>
        <w:t xml:space="preserve">Astoria Channel cores show considerable variability among the eight cores collected </w:t>
      </w:r>
      <w:r>
        <w:rPr>
          <w:rFonts w:ascii="Times New Roman" w:hAnsi="Times New Roman" w:cs="Times New Roman"/>
          <w:spacing w:val="-4"/>
          <w:sz w:val="24"/>
          <w:szCs w:val="24"/>
        </w:rPr>
        <w:t>multiple channels near the apex of the Astoria Fan (</w:t>
      </w:r>
      <w:r w:rsidRPr="003913BC">
        <w:rPr>
          <w:rFonts w:ascii="Times New Roman" w:hAnsi="Times New Roman" w:cs="Times New Roman"/>
          <w:b/>
          <w:spacing w:val="-4"/>
          <w:sz w:val="24"/>
          <w:szCs w:val="24"/>
        </w:rPr>
        <w:t>Fig. 1</w:t>
      </w:r>
      <w:r>
        <w:rPr>
          <w:rFonts w:ascii="Times New Roman" w:hAnsi="Times New Roman" w:cs="Times New Roman"/>
          <w:spacing w:val="-4"/>
          <w:sz w:val="24"/>
          <w:szCs w:val="24"/>
        </w:rPr>
        <w:t>)</w:t>
      </w:r>
      <w:r w:rsidRPr="000D56B5">
        <w:rPr>
          <w:rFonts w:ascii="Times New Roman" w:hAnsi="Times New Roman" w:cs="Times New Roman"/>
          <w:spacing w:val="-4"/>
          <w:sz w:val="24"/>
          <w:szCs w:val="24"/>
        </w:rPr>
        <w:t xml:space="preserve">.  This variability can be attributed to the heterogeneous environment of this region, which is at the head of the Astoria Fan.  Like terrestrial fans, this system comprises a number of distributary channel spays that feed the fan.   These spays show different levels of recent activity, and most are cut off, leaving them as hanging valleys (though with reversed flow direction) when they are truncated by a more recent channel.  Numerous coring attempts were made to establish which of these splays </w:t>
      </w:r>
      <w:proofErr w:type="gramStart"/>
      <w:r w:rsidRPr="000D56B5">
        <w:rPr>
          <w:rFonts w:ascii="Times New Roman" w:hAnsi="Times New Roman" w:cs="Times New Roman"/>
          <w:spacing w:val="-4"/>
          <w:sz w:val="24"/>
          <w:szCs w:val="24"/>
        </w:rPr>
        <w:t xml:space="preserve">was the </w:t>
      </w:r>
      <w:r>
        <w:rPr>
          <w:rFonts w:ascii="Times New Roman" w:hAnsi="Times New Roman" w:cs="Times New Roman"/>
          <w:spacing w:val="-4"/>
          <w:sz w:val="24"/>
          <w:szCs w:val="24"/>
        </w:rPr>
        <w:t>most active Holocene distributary channel</w:t>
      </w:r>
      <w:proofErr w:type="gramEnd"/>
      <w:r w:rsidRPr="000D56B5">
        <w:rPr>
          <w:rFonts w:ascii="Times New Roman" w:hAnsi="Times New Roman" w:cs="Times New Roman"/>
          <w:spacing w:val="-4"/>
          <w:sz w:val="24"/>
          <w:szCs w:val="24"/>
        </w:rPr>
        <w:t xml:space="preserve">.  The best records were obtained in cores M9907-17PC/TC, and to a lesser extent, M9907-16PC/TC.   </w:t>
      </w:r>
    </w:p>
    <w:p w:rsidR="006A4129" w:rsidRPr="000D56B5" w:rsidRDefault="006A4129" w:rsidP="004A2EFB">
      <w:pPr>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pacing w:val="-4"/>
          <w:sz w:val="24"/>
          <w:szCs w:val="24"/>
        </w:rPr>
        <w:t xml:space="preserve">Goldfinger et al. (2012) correlate the major turbidites to the regional turbidite series, with the exception of the possible </w:t>
      </w:r>
      <w:r>
        <w:rPr>
          <w:rFonts w:ascii="Times New Roman" w:hAnsi="Times New Roman" w:cs="Times New Roman"/>
          <w:spacing w:val="-4"/>
          <w:sz w:val="24"/>
          <w:szCs w:val="24"/>
        </w:rPr>
        <w:t>3-4 beds</w:t>
      </w:r>
      <w:r w:rsidRPr="000D56B5">
        <w:rPr>
          <w:rFonts w:ascii="Times New Roman" w:hAnsi="Times New Roman" w:cs="Times New Roman"/>
          <w:spacing w:val="-4"/>
          <w:sz w:val="24"/>
          <w:szCs w:val="24"/>
        </w:rPr>
        <w:t xml:space="preserve"> that are either local </w:t>
      </w:r>
      <w:r>
        <w:rPr>
          <w:rFonts w:ascii="Times New Roman" w:hAnsi="Times New Roman" w:cs="Times New Roman"/>
          <w:spacing w:val="-4"/>
          <w:sz w:val="24"/>
          <w:szCs w:val="24"/>
        </w:rPr>
        <w:t>turbidites</w:t>
      </w:r>
      <w:r w:rsidRPr="000D56B5">
        <w:rPr>
          <w:rFonts w:ascii="Times New Roman" w:hAnsi="Times New Roman" w:cs="Times New Roman"/>
          <w:spacing w:val="-4"/>
          <w:sz w:val="24"/>
          <w:szCs w:val="24"/>
        </w:rPr>
        <w:t xml:space="preserve">, or the preferred interpretation that they are correlated </w:t>
      </w:r>
      <w:r>
        <w:rPr>
          <w:rFonts w:ascii="Times New Roman" w:hAnsi="Times New Roman" w:cs="Times New Roman"/>
          <w:spacing w:val="-4"/>
          <w:sz w:val="24"/>
          <w:szCs w:val="24"/>
        </w:rPr>
        <w:t>beds</w:t>
      </w:r>
      <w:r w:rsidRPr="000D56B5">
        <w:rPr>
          <w:rFonts w:ascii="Times New Roman" w:hAnsi="Times New Roman" w:cs="Times New Roman"/>
          <w:spacing w:val="-4"/>
          <w:sz w:val="24"/>
          <w:szCs w:val="24"/>
        </w:rPr>
        <w:t xml:space="preserve"> T5b, T8a, T9a and T10a.  Using new CT data, we have now also observed an additional sandy</w:t>
      </w:r>
      <w:r>
        <w:rPr>
          <w:rFonts w:ascii="Times New Roman" w:hAnsi="Times New Roman" w:cs="Times New Roman"/>
          <w:spacing w:val="-4"/>
          <w:sz w:val="24"/>
          <w:szCs w:val="24"/>
        </w:rPr>
        <w:t>-</w:t>
      </w:r>
      <w:r w:rsidRPr="000D56B5">
        <w:rPr>
          <w:rFonts w:ascii="Times New Roman" w:hAnsi="Times New Roman" w:cs="Times New Roman"/>
          <w:spacing w:val="-4"/>
          <w:sz w:val="24"/>
          <w:szCs w:val="24"/>
        </w:rPr>
        <w:t xml:space="preserve">silty turbidite at a position between T15 and T16, similar to the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s observed at that position at JDF and Barkley in core M9907 17PC, the best and most complete of the Astoria cores.  </w:t>
      </w:r>
    </w:p>
    <w:p w:rsidR="006A4129" w:rsidRDefault="006A4129" w:rsidP="004A2EFB">
      <w:pPr>
        <w:spacing w:after="0" w:line="240" w:lineRule="auto"/>
        <w:ind w:firstLine="360"/>
        <w:rPr>
          <w:rFonts w:ascii="Times New Roman" w:hAnsi="Times New Roman" w:cs="Times New Roman"/>
          <w:spacing w:val="-4"/>
          <w:sz w:val="24"/>
          <w:szCs w:val="24"/>
        </w:rPr>
      </w:pPr>
      <w:r w:rsidRPr="000D56B5">
        <w:rPr>
          <w:rFonts w:ascii="Times New Roman" w:hAnsi="Times New Roman" w:cs="Times New Roman"/>
          <w:spacing w:val="-4"/>
          <w:sz w:val="24"/>
          <w:szCs w:val="24"/>
        </w:rPr>
        <w:t xml:space="preserve">Overall, we </w:t>
      </w:r>
      <w:r>
        <w:rPr>
          <w:rFonts w:ascii="Times New Roman" w:hAnsi="Times New Roman" w:cs="Times New Roman"/>
          <w:spacing w:val="-4"/>
          <w:sz w:val="24"/>
          <w:szCs w:val="24"/>
        </w:rPr>
        <w:t>found little</w:t>
      </w:r>
      <w:r w:rsidRPr="000D56B5">
        <w:rPr>
          <w:rFonts w:ascii="Times New Roman" w:hAnsi="Times New Roman" w:cs="Times New Roman"/>
          <w:spacing w:val="-4"/>
          <w:sz w:val="24"/>
          <w:szCs w:val="24"/>
        </w:rPr>
        <w:t xml:space="preserve"> evidence for locally correlative turbidites affecting the northern Cascadia margin. One possible exception is the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located between T15 and T16, formerly though to be part of T16.  The persistent appearance of </w:t>
      </w:r>
      <w:r>
        <w:rPr>
          <w:rFonts w:ascii="Times New Roman" w:hAnsi="Times New Roman" w:cs="Times New Roman"/>
          <w:spacing w:val="-4"/>
          <w:sz w:val="24"/>
          <w:szCs w:val="24"/>
        </w:rPr>
        <w:t>a bed at the same stratigraphic position</w:t>
      </w:r>
      <w:r w:rsidRPr="000D56B5">
        <w:rPr>
          <w:rFonts w:ascii="Times New Roman" w:hAnsi="Times New Roman" w:cs="Times New Roman"/>
          <w:spacing w:val="-4"/>
          <w:sz w:val="24"/>
          <w:szCs w:val="24"/>
        </w:rPr>
        <w:t xml:space="preserve"> at three sites suggests that may be a correlated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w:t>
      </w:r>
      <w:r>
        <w:rPr>
          <w:rFonts w:ascii="Times New Roman" w:hAnsi="Times New Roman" w:cs="Times New Roman"/>
          <w:spacing w:val="-4"/>
          <w:sz w:val="24"/>
          <w:szCs w:val="24"/>
        </w:rPr>
        <w:t xml:space="preserve"> though the evidence is not unequivocal.  Further work will be required to determine with more confidence whether this bed is separate from the waning stages of the underlying T16 turbidite.   </w:t>
      </w:r>
      <w:r w:rsidRPr="000D56B5">
        <w:rPr>
          <w:rFonts w:ascii="Times New Roman" w:hAnsi="Times New Roman" w:cs="Times New Roman"/>
          <w:spacing w:val="-4"/>
          <w:sz w:val="24"/>
          <w:szCs w:val="24"/>
        </w:rPr>
        <w:t>Using the methods of Goldfinger et al.</w:t>
      </w:r>
      <w:r>
        <w:rPr>
          <w:rFonts w:ascii="Times New Roman" w:hAnsi="Times New Roman" w:cs="Times New Roman"/>
          <w:spacing w:val="-4"/>
          <w:sz w:val="24"/>
          <w:szCs w:val="24"/>
        </w:rPr>
        <w:t xml:space="preserve"> </w:t>
      </w:r>
      <w:r w:rsidRPr="000D56B5">
        <w:rPr>
          <w:rFonts w:ascii="Times New Roman" w:hAnsi="Times New Roman" w:cs="Times New Roman"/>
          <w:spacing w:val="-4"/>
          <w:sz w:val="24"/>
          <w:szCs w:val="24"/>
        </w:rPr>
        <w:t>(2012</w:t>
      </w:r>
      <w:r>
        <w:rPr>
          <w:rFonts w:ascii="Times New Roman" w:hAnsi="Times New Roman" w:cs="Times New Roman"/>
          <w:spacing w:val="-4"/>
          <w:sz w:val="24"/>
          <w:szCs w:val="24"/>
        </w:rPr>
        <w:t>)</w:t>
      </w:r>
      <w:r w:rsidRPr="000D56B5">
        <w:rPr>
          <w:rFonts w:ascii="Times New Roman" w:hAnsi="Times New Roman" w:cs="Times New Roman"/>
          <w:spacing w:val="-4"/>
          <w:sz w:val="24"/>
          <w:szCs w:val="24"/>
        </w:rPr>
        <w:t xml:space="preserve">, we </w:t>
      </w:r>
      <w:r>
        <w:rPr>
          <w:rFonts w:ascii="Times New Roman" w:hAnsi="Times New Roman" w:cs="Times New Roman"/>
          <w:spacing w:val="-4"/>
          <w:sz w:val="24"/>
          <w:szCs w:val="24"/>
        </w:rPr>
        <w:t>estimate</w:t>
      </w:r>
      <w:r w:rsidRPr="000D56B5">
        <w:rPr>
          <w:rFonts w:ascii="Times New Roman" w:hAnsi="Times New Roman" w:cs="Times New Roman"/>
          <w:spacing w:val="-4"/>
          <w:sz w:val="24"/>
          <w:szCs w:val="24"/>
        </w:rPr>
        <w:t xml:space="preserve"> an age of </w:t>
      </w:r>
      <w:r>
        <w:rPr>
          <w:rFonts w:ascii="Times New Roman" w:hAnsi="Times New Roman" w:cs="Times New Roman"/>
          <w:spacing w:val="-4"/>
          <w:sz w:val="24"/>
          <w:szCs w:val="24"/>
        </w:rPr>
        <w:t>~</w:t>
      </w:r>
      <w:r w:rsidRPr="001A7327">
        <w:rPr>
          <w:rFonts w:ascii="Times New Roman" w:hAnsi="Times New Roman" w:cs="Times New Roman"/>
          <w:spacing w:val="-4"/>
          <w:sz w:val="24"/>
          <w:szCs w:val="24"/>
        </w:rPr>
        <w:t xml:space="preserve">8600 +/- 170 </w:t>
      </w:r>
      <w:proofErr w:type="spellStart"/>
      <w:r w:rsidRPr="001A7327">
        <w:rPr>
          <w:rFonts w:ascii="Times New Roman" w:hAnsi="Times New Roman" w:cs="Times New Roman"/>
          <w:spacing w:val="-4"/>
          <w:sz w:val="24"/>
          <w:szCs w:val="24"/>
        </w:rPr>
        <w:t>cal</w:t>
      </w:r>
      <w:proofErr w:type="spellEnd"/>
      <w:r w:rsidRPr="001A7327">
        <w:rPr>
          <w:rFonts w:ascii="Times New Roman" w:hAnsi="Times New Roman" w:cs="Times New Roman"/>
          <w:spacing w:val="-4"/>
          <w:sz w:val="24"/>
          <w:szCs w:val="24"/>
        </w:rPr>
        <w:t xml:space="preserve"> BP</w:t>
      </w:r>
      <w:r>
        <w:rPr>
          <w:rFonts w:ascii="Times New Roman" w:hAnsi="Times New Roman" w:cs="Times New Roman"/>
          <w:spacing w:val="-4"/>
          <w:sz w:val="24"/>
          <w:szCs w:val="24"/>
        </w:rPr>
        <w:t>, assuming the hemipelagic thickness overlying T16 is not a coring artifact in core M9907-12PC</w:t>
      </w:r>
      <w:r w:rsidRPr="000D56B5">
        <w:rPr>
          <w:rFonts w:ascii="Times New Roman" w:hAnsi="Times New Roman" w:cs="Times New Roman"/>
          <w:b/>
          <w:spacing w:val="-4"/>
          <w:sz w:val="24"/>
          <w:szCs w:val="24"/>
        </w:rPr>
        <w:t>.</w:t>
      </w:r>
      <w:r w:rsidRPr="000D56B5">
        <w:rPr>
          <w:rFonts w:ascii="Times New Roman" w:hAnsi="Times New Roman" w:cs="Times New Roman"/>
          <w:spacing w:val="-4"/>
          <w:sz w:val="24"/>
          <w:szCs w:val="24"/>
        </w:rPr>
        <w:t xml:space="preserve">   A</w:t>
      </w:r>
      <w:r>
        <w:rPr>
          <w:rFonts w:ascii="Times New Roman" w:hAnsi="Times New Roman" w:cs="Times New Roman"/>
          <w:spacing w:val="-4"/>
          <w:sz w:val="24"/>
          <w:szCs w:val="24"/>
        </w:rPr>
        <w:t>t</w:t>
      </w:r>
      <w:r w:rsidRPr="000D56B5">
        <w:rPr>
          <w:rFonts w:ascii="Times New Roman" w:hAnsi="Times New Roman" w:cs="Times New Roman"/>
          <w:spacing w:val="-4"/>
          <w:sz w:val="24"/>
          <w:szCs w:val="24"/>
        </w:rPr>
        <w:t xml:space="preserve"> the same stratigraphic position at Hydrate Ridge, we do not observe a turbidite, thus this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is either the sole example of a correlated </w:t>
      </w:r>
      <w:r>
        <w:rPr>
          <w:rFonts w:ascii="Times New Roman" w:hAnsi="Times New Roman" w:cs="Times New Roman"/>
          <w:spacing w:val="-4"/>
          <w:sz w:val="24"/>
          <w:szCs w:val="24"/>
        </w:rPr>
        <w:t>bed</w:t>
      </w:r>
      <w:r w:rsidRPr="000D56B5">
        <w:rPr>
          <w:rFonts w:ascii="Times New Roman" w:hAnsi="Times New Roman" w:cs="Times New Roman"/>
          <w:spacing w:val="-4"/>
          <w:sz w:val="24"/>
          <w:szCs w:val="24"/>
        </w:rPr>
        <w:t xml:space="preserve"> limited to the northern margin, or </w:t>
      </w:r>
      <w:r>
        <w:rPr>
          <w:rFonts w:ascii="Times New Roman" w:hAnsi="Times New Roman" w:cs="Times New Roman"/>
          <w:spacing w:val="-4"/>
          <w:sz w:val="24"/>
          <w:szCs w:val="24"/>
        </w:rPr>
        <w:t>it</w:t>
      </w:r>
      <w:r w:rsidRPr="000D56B5">
        <w:rPr>
          <w:rFonts w:ascii="Times New Roman" w:hAnsi="Times New Roman" w:cs="Times New Roman"/>
          <w:spacing w:val="-4"/>
          <w:sz w:val="24"/>
          <w:szCs w:val="24"/>
        </w:rPr>
        <w:t xml:space="preserve"> is actually a more widespread regional </w:t>
      </w:r>
      <w:r>
        <w:rPr>
          <w:rFonts w:ascii="Times New Roman" w:hAnsi="Times New Roman" w:cs="Times New Roman"/>
          <w:spacing w:val="-4"/>
          <w:sz w:val="24"/>
          <w:szCs w:val="24"/>
        </w:rPr>
        <w:t xml:space="preserve">bed </w:t>
      </w:r>
      <w:r w:rsidRPr="000D56B5">
        <w:rPr>
          <w:rFonts w:ascii="Times New Roman" w:hAnsi="Times New Roman" w:cs="Times New Roman"/>
          <w:spacing w:val="-4"/>
          <w:sz w:val="24"/>
          <w:szCs w:val="24"/>
        </w:rPr>
        <w:t>that is more robust in the north (similar to T12).  In th</w:t>
      </w:r>
      <w:r>
        <w:rPr>
          <w:rFonts w:ascii="Times New Roman" w:hAnsi="Times New Roman" w:cs="Times New Roman"/>
          <w:spacing w:val="-4"/>
          <w:sz w:val="24"/>
          <w:szCs w:val="24"/>
        </w:rPr>
        <w:t>at</w:t>
      </w:r>
      <w:r w:rsidRPr="000D56B5">
        <w:rPr>
          <w:rFonts w:ascii="Times New Roman" w:hAnsi="Times New Roman" w:cs="Times New Roman"/>
          <w:spacing w:val="-4"/>
          <w:sz w:val="24"/>
          <w:szCs w:val="24"/>
        </w:rPr>
        <w:t xml:space="preserve"> case, evidence of an additional regional turbidite is simply absent for some reason at Hydrate Ridge. </w:t>
      </w:r>
      <w:r w:rsidR="002C33F4">
        <w:rPr>
          <w:rFonts w:ascii="Times New Roman" w:hAnsi="Times New Roman" w:cs="Times New Roman"/>
          <w:spacing w:val="-4"/>
          <w:sz w:val="24"/>
          <w:szCs w:val="24"/>
        </w:rPr>
        <w:t xml:space="preserve"> We observe very limited evidence for other mud turbidites in Washington slope cores.  This conclusion is presented here in preliminary form because although the newly gathered data await further analysis, the observations concerning presence or absence of additional thin beds do not require precise age control. The number of additional Holocene turbidites is limited to three or four at most, supporting the original conclusion of Goldfinger et al. (2012) that the northern Cascadia margin turbidite record has at best limited and possibly no evidence for segmented northern ruptures. </w:t>
      </w:r>
      <w:r w:rsidRPr="000D56B5">
        <w:rPr>
          <w:rFonts w:ascii="Times New Roman" w:hAnsi="Times New Roman" w:cs="Times New Roman"/>
          <w:spacing w:val="-4"/>
          <w:sz w:val="24"/>
          <w:szCs w:val="24"/>
        </w:rPr>
        <w:t xml:space="preserve"> </w:t>
      </w:r>
    </w:p>
    <w:p w:rsidR="006A4129" w:rsidRDefault="006A4129" w:rsidP="004A2EFB">
      <w:pPr>
        <w:pStyle w:val="Heading3"/>
        <w:spacing w:line="240" w:lineRule="auto"/>
      </w:pPr>
      <w:r>
        <w:t>2.0</w:t>
      </w:r>
      <w:r w:rsidR="00D431E7">
        <w:t xml:space="preserve"> Evidence for Earthquakes Younger T</w:t>
      </w:r>
      <w:r>
        <w:t>han AD 1700</w:t>
      </w:r>
    </w:p>
    <w:p w:rsidR="006A4129" w:rsidRDefault="006A4129" w:rsidP="004A2EFB">
      <w:pPr>
        <w:spacing w:after="0" w:line="240" w:lineRule="auto"/>
        <w:ind w:firstLine="360"/>
        <w:rPr>
          <w:szCs w:val="24"/>
        </w:rPr>
      </w:pPr>
      <w:r>
        <w:rPr>
          <w:rFonts w:ascii="Times New Roman" w:hAnsi="Times New Roman" w:cs="Times New Roman"/>
          <w:sz w:val="24"/>
          <w:szCs w:val="24"/>
        </w:rPr>
        <w:t xml:space="preserve">Southern Cascadia cores have 1-3 turbidites overlying the likely turbidite associated with the AD 1700 earthquake.  These </w:t>
      </w:r>
      <w:r w:rsidR="00D431E7">
        <w:rPr>
          <w:rFonts w:ascii="Times New Roman" w:hAnsi="Times New Roman" w:cs="Times New Roman"/>
          <w:sz w:val="24"/>
          <w:szCs w:val="24"/>
        </w:rPr>
        <w:t>beds have evidence of excess Pb</w:t>
      </w:r>
      <w:r>
        <w:rPr>
          <w:rFonts w:ascii="Times New Roman" w:hAnsi="Times New Roman" w:cs="Times New Roman"/>
          <w:sz w:val="24"/>
          <w:szCs w:val="24"/>
        </w:rPr>
        <w:t xml:space="preserve">210 activity, indicating an age &lt; </w:t>
      </w:r>
      <w:r>
        <w:rPr>
          <w:rFonts w:ascii="Times New Roman" w:hAnsi="Times New Roman" w:cs="Times New Roman"/>
          <w:sz w:val="24"/>
          <w:szCs w:val="24"/>
        </w:rPr>
        <w:lastRenderedPageBreak/>
        <w:t xml:space="preserve">150 years, and the uppermost of them contain bomb carbon contamination, indicating ages younger than AD 1952.  In </w:t>
      </w:r>
      <w:r w:rsidRPr="00D26951">
        <w:rPr>
          <w:rFonts w:ascii="Times New Roman" w:hAnsi="Times New Roman" w:cs="Times New Roman"/>
          <w:sz w:val="24"/>
          <w:szCs w:val="24"/>
        </w:rPr>
        <w:t xml:space="preserve">Rogue </w:t>
      </w:r>
      <w:r>
        <w:rPr>
          <w:rFonts w:ascii="Times New Roman" w:hAnsi="Times New Roman" w:cs="Times New Roman"/>
          <w:sz w:val="24"/>
          <w:szCs w:val="24"/>
        </w:rPr>
        <w:t>Apron cores, T1 (likely AD 1700)</w:t>
      </w:r>
      <w:r w:rsidRPr="00D26951">
        <w:rPr>
          <w:rFonts w:ascii="Times New Roman" w:hAnsi="Times New Roman" w:cs="Times New Roman"/>
          <w:sz w:val="24"/>
          <w:szCs w:val="24"/>
        </w:rPr>
        <w:t xml:space="preserve"> appear</w:t>
      </w:r>
      <w:r>
        <w:rPr>
          <w:rFonts w:ascii="Times New Roman" w:hAnsi="Times New Roman" w:cs="Times New Roman"/>
          <w:sz w:val="24"/>
          <w:szCs w:val="24"/>
        </w:rPr>
        <w:t>s</w:t>
      </w:r>
      <w:r w:rsidRPr="00D26951">
        <w:rPr>
          <w:rFonts w:ascii="Times New Roman" w:hAnsi="Times New Roman" w:cs="Times New Roman"/>
          <w:sz w:val="24"/>
          <w:szCs w:val="24"/>
        </w:rPr>
        <w:t xml:space="preserve"> in most cores directly on top of T2, with hemipelagic material </w:t>
      </w:r>
      <w:r>
        <w:rPr>
          <w:rFonts w:ascii="Times New Roman" w:hAnsi="Times New Roman" w:cs="Times New Roman"/>
          <w:sz w:val="24"/>
          <w:szCs w:val="24"/>
        </w:rPr>
        <w:t xml:space="preserve">separating them </w:t>
      </w:r>
      <w:r w:rsidRPr="00D26951">
        <w:rPr>
          <w:rFonts w:ascii="Times New Roman" w:hAnsi="Times New Roman" w:cs="Times New Roman"/>
          <w:sz w:val="24"/>
          <w:szCs w:val="24"/>
        </w:rPr>
        <w:t xml:space="preserve">evident only in the Kasten core.  Above T1, there is one </w:t>
      </w:r>
      <w:r>
        <w:rPr>
          <w:rFonts w:ascii="Times New Roman" w:hAnsi="Times New Roman" w:cs="Times New Roman"/>
          <w:sz w:val="24"/>
          <w:szCs w:val="24"/>
        </w:rPr>
        <w:t>bed, and possibly two at the surface, separated by several cm of hemipelagic material</w:t>
      </w:r>
      <w:r w:rsidRPr="00D26951">
        <w:rPr>
          <w:rFonts w:ascii="Times New Roman" w:hAnsi="Times New Roman" w:cs="Times New Roman"/>
          <w:sz w:val="24"/>
          <w:szCs w:val="24"/>
        </w:rPr>
        <w:t>.  This</w:t>
      </w:r>
      <w:r>
        <w:rPr>
          <w:rFonts w:ascii="Times New Roman" w:hAnsi="Times New Roman" w:cs="Times New Roman"/>
          <w:sz w:val="24"/>
          <w:szCs w:val="24"/>
        </w:rPr>
        <w:t xml:space="preserve"> observation is</w:t>
      </w:r>
      <w:r w:rsidRPr="00D26951">
        <w:rPr>
          <w:rFonts w:ascii="Times New Roman" w:hAnsi="Times New Roman" w:cs="Times New Roman"/>
          <w:sz w:val="24"/>
          <w:szCs w:val="24"/>
        </w:rPr>
        <w:t xml:space="preserve"> consistent across </w:t>
      </w:r>
      <w:r>
        <w:rPr>
          <w:rFonts w:ascii="Times New Roman" w:hAnsi="Times New Roman" w:cs="Times New Roman"/>
          <w:sz w:val="24"/>
          <w:szCs w:val="24"/>
        </w:rPr>
        <w:t>M9907-</w:t>
      </w:r>
      <w:r w:rsidR="00D431E7">
        <w:rPr>
          <w:rFonts w:ascii="Times New Roman" w:hAnsi="Times New Roman" w:cs="Times New Roman"/>
          <w:sz w:val="24"/>
          <w:szCs w:val="24"/>
        </w:rPr>
        <w:t>30 and 31</w:t>
      </w:r>
      <w:r w:rsidRPr="00D26951">
        <w:rPr>
          <w:rFonts w:ascii="Times New Roman" w:hAnsi="Times New Roman" w:cs="Times New Roman"/>
          <w:sz w:val="24"/>
          <w:szCs w:val="24"/>
        </w:rPr>
        <w:t xml:space="preserve">TC, </w:t>
      </w:r>
      <w:r>
        <w:rPr>
          <w:rFonts w:ascii="Times New Roman" w:hAnsi="Times New Roman" w:cs="Times New Roman"/>
          <w:sz w:val="24"/>
          <w:szCs w:val="24"/>
        </w:rPr>
        <w:t>M9907-</w:t>
      </w:r>
      <w:r w:rsidRPr="00D26951">
        <w:rPr>
          <w:rFonts w:ascii="Times New Roman" w:hAnsi="Times New Roman" w:cs="Times New Roman"/>
          <w:sz w:val="24"/>
          <w:szCs w:val="24"/>
        </w:rPr>
        <w:t xml:space="preserve">32 BC and </w:t>
      </w:r>
      <w:r>
        <w:rPr>
          <w:rFonts w:ascii="Times New Roman" w:hAnsi="Times New Roman" w:cs="Times New Roman"/>
          <w:sz w:val="24"/>
          <w:szCs w:val="24"/>
        </w:rPr>
        <w:t>TN0909-</w:t>
      </w:r>
      <w:r w:rsidRPr="00D26951">
        <w:rPr>
          <w:rFonts w:ascii="Times New Roman" w:hAnsi="Times New Roman" w:cs="Times New Roman"/>
          <w:sz w:val="24"/>
          <w:szCs w:val="24"/>
        </w:rPr>
        <w:t xml:space="preserve">01TC.  In </w:t>
      </w:r>
      <w:r>
        <w:rPr>
          <w:rFonts w:ascii="Times New Roman" w:hAnsi="Times New Roman" w:cs="Times New Roman"/>
          <w:sz w:val="24"/>
          <w:szCs w:val="24"/>
        </w:rPr>
        <w:t>TN0909-</w:t>
      </w:r>
      <w:r w:rsidRPr="00D26951">
        <w:rPr>
          <w:rFonts w:ascii="Times New Roman" w:hAnsi="Times New Roman" w:cs="Times New Roman"/>
          <w:sz w:val="24"/>
          <w:szCs w:val="24"/>
        </w:rPr>
        <w:t>06TC, there is a clear hemipelagic interval overlying the T1/T2 pair.  Overlying that is a weak silty interval, overlain by two silty sandy pul</w:t>
      </w:r>
      <w:r>
        <w:rPr>
          <w:rFonts w:ascii="Times New Roman" w:hAnsi="Times New Roman" w:cs="Times New Roman"/>
          <w:sz w:val="24"/>
          <w:szCs w:val="24"/>
        </w:rPr>
        <w:t>ses that may or may not have</w:t>
      </w:r>
      <w:r w:rsidRPr="00D26951">
        <w:rPr>
          <w:rFonts w:ascii="Times New Roman" w:hAnsi="Times New Roman" w:cs="Times New Roman"/>
          <w:sz w:val="24"/>
          <w:szCs w:val="24"/>
        </w:rPr>
        <w:t xml:space="preserve"> hemipelagic </w:t>
      </w:r>
      <w:r>
        <w:rPr>
          <w:rFonts w:ascii="Times New Roman" w:hAnsi="Times New Roman" w:cs="Times New Roman"/>
          <w:sz w:val="24"/>
          <w:szCs w:val="24"/>
        </w:rPr>
        <w:t xml:space="preserve">sediment </w:t>
      </w:r>
      <w:r w:rsidRPr="00D26951">
        <w:rPr>
          <w:rFonts w:ascii="Times New Roman" w:hAnsi="Times New Roman" w:cs="Times New Roman"/>
          <w:sz w:val="24"/>
          <w:szCs w:val="24"/>
        </w:rPr>
        <w:t>between them</w:t>
      </w:r>
      <w:r>
        <w:rPr>
          <w:rFonts w:ascii="Times New Roman" w:hAnsi="Times New Roman" w:cs="Times New Roman"/>
          <w:sz w:val="24"/>
          <w:szCs w:val="24"/>
        </w:rPr>
        <w:t xml:space="preserve">.  This upper interval could represent one or several separate </w:t>
      </w:r>
      <w:r w:rsidRPr="00D26951">
        <w:rPr>
          <w:rFonts w:ascii="Times New Roman" w:hAnsi="Times New Roman" w:cs="Times New Roman"/>
          <w:sz w:val="24"/>
          <w:szCs w:val="24"/>
        </w:rPr>
        <w:t>events.  The upper two intervals both have bomb carbon</w:t>
      </w:r>
      <w:r>
        <w:rPr>
          <w:rFonts w:ascii="Times New Roman" w:hAnsi="Times New Roman" w:cs="Times New Roman"/>
          <w:sz w:val="24"/>
          <w:szCs w:val="24"/>
        </w:rPr>
        <w:t xml:space="preserve"> contamination (</w:t>
      </w:r>
      <w:r w:rsidRPr="00096589">
        <w:rPr>
          <w:rFonts w:ascii="Times New Roman" w:hAnsi="Times New Roman" w:cs="Times New Roman"/>
          <w:b/>
          <w:sz w:val="24"/>
          <w:szCs w:val="24"/>
        </w:rPr>
        <w:t xml:space="preserve">Fig. </w:t>
      </w:r>
      <w:r>
        <w:rPr>
          <w:rFonts w:ascii="Times New Roman" w:hAnsi="Times New Roman" w:cs="Times New Roman"/>
          <w:b/>
          <w:sz w:val="24"/>
          <w:szCs w:val="24"/>
        </w:rPr>
        <w:t>8</w:t>
      </w:r>
      <w:r>
        <w:rPr>
          <w:rFonts w:ascii="Times New Roman" w:hAnsi="Times New Roman" w:cs="Times New Roman"/>
          <w:sz w:val="24"/>
          <w:szCs w:val="24"/>
        </w:rPr>
        <w:t>)</w:t>
      </w:r>
      <w:r w:rsidRPr="00D26951">
        <w:rPr>
          <w:rFonts w:ascii="Times New Roman" w:hAnsi="Times New Roman" w:cs="Times New Roman"/>
          <w:sz w:val="24"/>
          <w:szCs w:val="24"/>
        </w:rPr>
        <w:t xml:space="preserve">.  The upper part of </w:t>
      </w:r>
      <w:r>
        <w:rPr>
          <w:rFonts w:ascii="Times New Roman" w:hAnsi="Times New Roman" w:cs="Times New Roman"/>
          <w:sz w:val="24"/>
          <w:szCs w:val="24"/>
        </w:rPr>
        <w:t>TN0909-</w:t>
      </w:r>
      <w:r w:rsidRPr="00D26951">
        <w:rPr>
          <w:rFonts w:ascii="Times New Roman" w:hAnsi="Times New Roman" w:cs="Times New Roman"/>
          <w:sz w:val="24"/>
          <w:szCs w:val="24"/>
        </w:rPr>
        <w:t xml:space="preserve">05TC is too </w:t>
      </w:r>
      <w:proofErr w:type="spellStart"/>
      <w:r w:rsidRPr="00D26951">
        <w:rPr>
          <w:rFonts w:ascii="Times New Roman" w:hAnsi="Times New Roman" w:cs="Times New Roman"/>
          <w:sz w:val="24"/>
          <w:szCs w:val="24"/>
        </w:rPr>
        <w:t>bioturbated</w:t>
      </w:r>
      <w:proofErr w:type="spellEnd"/>
      <w:r w:rsidRPr="00D26951">
        <w:rPr>
          <w:rFonts w:ascii="Times New Roman" w:hAnsi="Times New Roman" w:cs="Times New Roman"/>
          <w:sz w:val="24"/>
          <w:szCs w:val="24"/>
        </w:rPr>
        <w:t xml:space="preserve"> </w:t>
      </w:r>
      <w:r>
        <w:rPr>
          <w:rFonts w:ascii="Times New Roman" w:hAnsi="Times New Roman" w:cs="Times New Roman"/>
          <w:sz w:val="24"/>
          <w:szCs w:val="24"/>
        </w:rPr>
        <w:t>to interpret clearly, but appears to have on surface silt interval</w:t>
      </w:r>
      <w:r w:rsidRPr="00D26951">
        <w:rPr>
          <w:rFonts w:ascii="Times New Roman" w:hAnsi="Times New Roman" w:cs="Times New Roman"/>
          <w:sz w:val="24"/>
          <w:szCs w:val="24"/>
        </w:rPr>
        <w:t xml:space="preserve">.  </w:t>
      </w:r>
      <w:r>
        <w:rPr>
          <w:rFonts w:ascii="Times New Roman" w:hAnsi="Times New Roman" w:cs="Times New Roman"/>
          <w:sz w:val="24"/>
          <w:szCs w:val="24"/>
        </w:rPr>
        <w:t xml:space="preserve">Core TN0909-07JC clearly shows three turbidites above T1, two silty-sandy, and one muddy. </w:t>
      </w:r>
      <w:r w:rsidRPr="00D26951">
        <w:rPr>
          <w:rFonts w:ascii="Times New Roman" w:hAnsi="Times New Roman" w:cs="Times New Roman"/>
          <w:sz w:val="24"/>
          <w:szCs w:val="24"/>
        </w:rPr>
        <w:t xml:space="preserve">  Trinidad core 35TC </w:t>
      </w:r>
      <w:r>
        <w:rPr>
          <w:rFonts w:ascii="Times New Roman" w:hAnsi="Times New Roman" w:cs="Times New Roman"/>
          <w:sz w:val="24"/>
          <w:szCs w:val="24"/>
        </w:rPr>
        <w:t xml:space="preserve">in the Trinidad Plunge Pool also </w:t>
      </w:r>
      <w:r w:rsidRPr="00D26951">
        <w:rPr>
          <w:rFonts w:ascii="Times New Roman" w:hAnsi="Times New Roman" w:cs="Times New Roman"/>
          <w:sz w:val="24"/>
          <w:szCs w:val="24"/>
        </w:rPr>
        <w:t xml:space="preserve">has very clear evidence of three turbidites overlying the event dated as </w:t>
      </w:r>
      <w:r>
        <w:rPr>
          <w:rFonts w:ascii="Times New Roman" w:hAnsi="Times New Roman" w:cs="Times New Roman"/>
          <w:sz w:val="24"/>
          <w:szCs w:val="24"/>
        </w:rPr>
        <w:t>T1, with clear hemipelagic sediment between them</w:t>
      </w:r>
      <w:r w:rsidRPr="00D26951">
        <w:rPr>
          <w:rFonts w:ascii="Times New Roman" w:hAnsi="Times New Roman" w:cs="Times New Roman"/>
          <w:sz w:val="24"/>
          <w:szCs w:val="24"/>
        </w:rPr>
        <w:t xml:space="preserve">.  The two upper </w:t>
      </w:r>
      <w:r>
        <w:rPr>
          <w:rFonts w:ascii="Times New Roman" w:hAnsi="Times New Roman" w:cs="Times New Roman"/>
          <w:sz w:val="24"/>
          <w:szCs w:val="24"/>
        </w:rPr>
        <w:t xml:space="preserve">beds are thick, </w:t>
      </w:r>
      <w:r w:rsidRPr="00D26951">
        <w:rPr>
          <w:rFonts w:ascii="Times New Roman" w:hAnsi="Times New Roman" w:cs="Times New Roman"/>
          <w:sz w:val="24"/>
          <w:szCs w:val="24"/>
        </w:rPr>
        <w:t>sandy</w:t>
      </w:r>
      <w:r>
        <w:rPr>
          <w:rFonts w:ascii="Times New Roman" w:hAnsi="Times New Roman" w:cs="Times New Roman"/>
          <w:sz w:val="24"/>
          <w:szCs w:val="24"/>
        </w:rPr>
        <w:t xml:space="preserve"> silty beds.  The uppermost bed</w:t>
      </w:r>
      <w:r w:rsidRPr="00D26951">
        <w:rPr>
          <w:rFonts w:ascii="Times New Roman" w:hAnsi="Times New Roman" w:cs="Times New Roman"/>
          <w:sz w:val="24"/>
          <w:szCs w:val="24"/>
        </w:rPr>
        <w:t xml:space="preserve"> is at the seafloor (assuming no loss at the top of the TC</w:t>
      </w:r>
      <w:r>
        <w:rPr>
          <w:rFonts w:ascii="Times New Roman" w:hAnsi="Times New Roman" w:cs="Times New Roman"/>
          <w:sz w:val="24"/>
          <w:szCs w:val="24"/>
        </w:rPr>
        <w:t>), and</w:t>
      </w:r>
      <w:r w:rsidRPr="00D26951">
        <w:rPr>
          <w:rFonts w:ascii="Times New Roman" w:hAnsi="Times New Roman" w:cs="Times New Roman"/>
          <w:sz w:val="24"/>
          <w:szCs w:val="24"/>
        </w:rPr>
        <w:t xml:space="preserve"> has a sharp, irregular and </w:t>
      </w:r>
      <w:r>
        <w:rPr>
          <w:rFonts w:ascii="Times New Roman" w:hAnsi="Times New Roman" w:cs="Times New Roman"/>
          <w:sz w:val="24"/>
          <w:szCs w:val="24"/>
        </w:rPr>
        <w:t xml:space="preserve">likely </w:t>
      </w:r>
      <w:r w:rsidRPr="00D26951">
        <w:rPr>
          <w:rFonts w:ascii="Times New Roman" w:hAnsi="Times New Roman" w:cs="Times New Roman"/>
          <w:sz w:val="24"/>
          <w:szCs w:val="24"/>
        </w:rPr>
        <w:t>eroded base.  The second unit down is ~ 10 cm thick, with sharp uppe</w:t>
      </w:r>
      <w:r>
        <w:rPr>
          <w:rFonts w:ascii="Times New Roman" w:hAnsi="Times New Roman" w:cs="Times New Roman"/>
          <w:sz w:val="24"/>
          <w:szCs w:val="24"/>
        </w:rPr>
        <w:t>r and lower contacts.  1 cm of hemipelagic</w:t>
      </w:r>
      <w:r w:rsidRPr="00D26951">
        <w:rPr>
          <w:rFonts w:ascii="Times New Roman" w:hAnsi="Times New Roman" w:cs="Times New Roman"/>
          <w:sz w:val="24"/>
          <w:szCs w:val="24"/>
        </w:rPr>
        <w:t xml:space="preserve"> separates this bed from and underlying mud turbidite, which is </w:t>
      </w:r>
      <w:r>
        <w:rPr>
          <w:rFonts w:ascii="Times New Roman" w:hAnsi="Times New Roman" w:cs="Times New Roman"/>
          <w:sz w:val="24"/>
          <w:szCs w:val="24"/>
        </w:rPr>
        <w:t>in turn underlain by 2-4 cm of hemipelagic sediment, and then by the two-</w:t>
      </w:r>
      <w:r w:rsidRPr="00D26951">
        <w:rPr>
          <w:rFonts w:ascii="Times New Roman" w:hAnsi="Times New Roman" w:cs="Times New Roman"/>
          <w:sz w:val="24"/>
          <w:szCs w:val="24"/>
        </w:rPr>
        <w:t xml:space="preserve">pulse T1 turbidite.  All three </w:t>
      </w:r>
      <w:r>
        <w:rPr>
          <w:rFonts w:ascii="Times New Roman" w:hAnsi="Times New Roman" w:cs="Times New Roman"/>
          <w:sz w:val="24"/>
          <w:szCs w:val="24"/>
        </w:rPr>
        <w:t xml:space="preserve">beds </w:t>
      </w:r>
      <w:r w:rsidRPr="00D26951">
        <w:rPr>
          <w:rFonts w:ascii="Times New Roman" w:hAnsi="Times New Roman" w:cs="Times New Roman"/>
          <w:sz w:val="24"/>
          <w:szCs w:val="24"/>
        </w:rPr>
        <w:t>are</w:t>
      </w:r>
      <w:r>
        <w:rPr>
          <w:rFonts w:ascii="Times New Roman" w:hAnsi="Times New Roman" w:cs="Times New Roman"/>
          <w:sz w:val="24"/>
          <w:szCs w:val="24"/>
        </w:rPr>
        <w:t xml:space="preserve"> also</w:t>
      </w:r>
      <w:r w:rsidRPr="00D26951">
        <w:rPr>
          <w:rFonts w:ascii="Times New Roman" w:hAnsi="Times New Roman" w:cs="Times New Roman"/>
          <w:sz w:val="24"/>
          <w:szCs w:val="24"/>
        </w:rPr>
        <w:t xml:space="preserve"> </w:t>
      </w:r>
      <w:r>
        <w:rPr>
          <w:rFonts w:ascii="Times New Roman" w:hAnsi="Times New Roman" w:cs="Times New Roman"/>
          <w:sz w:val="24"/>
          <w:szCs w:val="24"/>
        </w:rPr>
        <w:t>evident</w:t>
      </w:r>
      <w:r w:rsidRPr="00D26951">
        <w:rPr>
          <w:rFonts w:ascii="Times New Roman" w:hAnsi="Times New Roman" w:cs="Times New Roman"/>
          <w:sz w:val="24"/>
          <w:szCs w:val="24"/>
        </w:rPr>
        <w:t xml:space="preserve"> in </w:t>
      </w:r>
      <w:r>
        <w:rPr>
          <w:rFonts w:ascii="Times New Roman" w:hAnsi="Times New Roman" w:cs="Times New Roman"/>
          <w:sz w:val="24"/>
          <w:szCs w:val="24"/>
        </w:rPr>
        <w:t>core M9907-</w:t>
      </w:r>
      <w:r w:rsidRPr="00D26951">
        <w:rPr>
          <w:rFonts w:ascii="Times New Roman" w:hAnsi="Times New Roman" w:cs="Times New Roman"/>
          <w:sz w:val="24"/>
          <w:szCs w:val="24"/>
        </w:rPr>
        <w:t xml:space="preserve">37TC.  </w:t>
      </w:r>
    </w:p>
    <w:p w:rsidR="006A4129" w:rsidRPr="004B5AE9" w:rsidRDefault="006A4129" w:rsidP="004A2EFB">
      <w:pPr>
        <w:spacing w:line="240" w:lineRule="auto"/>
        <w:rPr>
          <w:szCs w:val="24"/>
        </w:rPr>
      </w:pPr>
      <w:r>
        <w:rPr>
          <w:rFonts w:ascii="Times New Roman" w:hAnsi="Times New Roman" w:cs="Times New Roman"/>
          <w:sz w:val="24"/>
          <w:szCs w:val="24"/>
        </w:rPr>
        <w:t xml:space="preserve">The post AD 1700 turbidites evident in multiple cores between Rogue Apron and Trinidad Canyon suggest that three significant turbidity currents were triggered in the last ~ 300 years.  All three are younger than ~ 150 years, and the uppermost one was deposited since AD 1952.  Possible candidates for triggering events include the largest known historic earthquakes in the region, of which there are ~ 8 candidates of M=7 or greater: 1) the 1873 Brookings M~ 7.3 earthquake  which was the strongest historic earthquake in the region (stopping clocks in Sacramento) and most likely occurred on the plate boundary (Wong, 2005; </w:t>
      </w:r>
      <w:proofErr w:type="spellStart"/>
      <w:r>
        <w:rPr>
          <w:rFonts w:ascii="Times New Roman" w:hAnsi="Times New Roman" w:cs="Times New Roman"/>
          <w:sz w:val="24"/>
          <w:szCs w:val="24"/>
        </w:rPr>
        <w:t>Bakun</w:t>
      </w:r>
      <w:proofErr w:type="spellEnd"/>
      <w:r>
        <w:rPr>
          <w:rFonts w:ascii="Times New Roman" w:hAnsi="Times New Roman" w:cs="Times New Roman"/>
          <w:sz w:val="24"/>
          <w:szCs w:val="24"/>
        </w:rPr>
        <w:t>, 2000); 2) the  M 7+ earthquake, possibly on the Mendocino Fault in 1878 (</w:t>
      </w:r>
      <w:proofErr w:type="spellStart"/>
      <w:r>
        <w:rPr>
          <w:rFonts w:ascii="Times New Roman" w:hAnsi="Times New Roman" w:cs="Times New Roman"/>
          <w:sz w:val="24"/>
          <w:szCs w:val="24"/>
        </w:rPr>
        <w:t>Bakun</w:t>
      </w:r>
      <w:proofErr w:type="spellEnd"/>
      <w:r>
        <w:rPr>
          <w:rFonts w:ascii="Times New Roman" w:hAnsi="Times New Roman" w:cs="Times New Roman"/>
          <w:sz w:val="24"/>
          <w:szCs w:val="24"/>
        </w:rPr>
        <w:t>, 2000); 3) the 1898 earthquake of M=~ 7 offshore northern California (</w:t>
      </w:r>
      <w:proofErr w:type="spellStart"/>
      <w:r>
        <w:rPr>
          <w:rFonts w:ascii="Times New Roman" w:hAnsi="Times New Roman" w:cs="Times New Roman"/>
          <w:sz w:val="24"/>
          <w:szCs w:val="24"/>
        </w:rPr>
        <w:t>Bakun</w:t>
      </w:r>
      <w:proofErr w:type="spellEnd"/>
      <w:r>
        <w:rPr>
          <w:rFonts w:ascii="Times New Roman" w:hAnsi="Times New Roman" w:cs="Times New Roman"/>
          <w:sz w:val="24"/>
          <w:szCs w:val="24"/>
        </w:rPr>
        <w:t xml:space="preserve">, 2000); 4) </w:t>
      </w:r>
      <w:r w:rsidRPr="00C2070E">
        <w:rPr>
          <w:rFonts w:ascii="Times New Roman" w:hAnsi="Times New Roman" w:cs="Times New Roman"/>
          <w:sz w:val="24"/>
          <w:szCs w:val="24"/>
        </w:rPr>
        <w:t xml:space="preserve">the </w:t>
      </w:r>
      <w:r>
        <w:rPr>
          <w:rFonts w:ascii="Times New Roman" w:hAnsi="Times New Roman" w:cs="Times New Roman"/>
          <w:sz w:val="24"/>
          <w:szCs w:val="24"/>
        </w:rPr>
        <w:t xml:space="preserve">M = 7.9 </w:t>
      </w:r>
      <w:r w:rsidRPr="00C2070E">
        <w:rPr>
          <w:rFonts w:ascii="Times New Roman" w:hAnsi="Times New Roman" w:cs="Times New Roman"/>
          <w:sz w:val="24"/>
          <w:szCs w:val="24"/>
        </w:rPr>
        <w:t>1906 San Andreas earthquake (Song et al., 2008);</w:t>
      </w:r>
      <w:r>
        <w:rPr>
          <w:rFonts w:ascii="Times New Roman" w:hAnsi="Times New Roman" w:cs="Times New Roman"/>
          <w:sz w:val="24"/>
          <w:szCs w:val="24"/>
        </w:rPr>
        <w:t xml:space="preserve"> 5) the M= 7.3 Gorda earthquake in 1922 (Ellsworth, 1990); 6) the M=7.2 plate boundary (?) earthquake of 1923 near Petrolia (Ellsworth, 1990); 7) the </w:t>
      </w:r>
      <w:r w:rsidRPr="00C2070E">
        <w:rPr>
          <w:rFonts w:ascii="Times New Roman" w:hAnsi="Times New Roman" w:cs="Times New Roman"/>
          <w:sz w:val="24"/>
          <w:szCs w:val="24"/>
        </w:rPr>
        <w:t>1980 Mw = 7.3</w:t>
      </w:r>
      <w:r>
        <w:rPr>
          <w:rFonts w:ascii="Times New Roman" w:hAnsi="Times New Roman" w:cs="Times New Roman"/>
          <w:sz w:val="24"/>
          <w:szCs w:val="24"/>
        </w:rPr>
        <w:t xml:space="preserve"> Gorda earthquake (Ellsworth (1990); 8)  the </w:t>
      </w:r>
      <w:r w:rsidRPr="00096589">
        <w:rPr>
          <w:rFonts w:ascii="Times New Roman" w:hAnsi="Times New Roman" w:cs="Times New Roman"/>
          <w:sz w:val="24"/>
          <w:szCs w:val="24"/>
        </w:rPr>
        <w:t xml:space="preserve">1992 Petrolia earthquake (Oppenheimer et al., 1993),  and unknown </w:t>
      </w:r>
      <w:r>
        <w:rPr>
          <w:rFonts w:ascii="Times New Roman" w:hAnsi="Times New Roman" w:cs="Times New Roman"/>
          <w:sz w:val="24"/>
          <w:szCs w:val="24"/>
        </w:rPr>
        <w:t>earthquakes</w:t>
      </w:r>
      <w:r w:rsidRPr="00096589">
        <w:rPr>
          <w:rFonts w:ascii="Times New Roman" w:hAnsi="Times New Roman" w:cs="Times New Roman"/>
          <w:sz w:val="24"/>
          <w:szCs w:val="24"/>
        </w:rPr>
        <w:t xml:space="preserve"> prior to settlement.</w:t>
      </w:r>
      <w:r>
        <w:rPr>
          <w:rFonts w:ascii="Times New Roman" w:hAnsi="Times New Roman" w:cs="Times New Roman"/>
          <w:sz w:val="24"/>
          <w:szCs w:val="24"/>
        </w:rPr>
        <w:t xml:space="preserve">  Other sources could include the great storm of 1964 and possible predecessors</w:t>
      </w:r>
      <w:r w:rsidRPr="00096589">
        <w:rPr>
          <w:rFonts w:ascii="Times New Roman" w:hAnsi="Times New Roman" w:cs="Times New Roman"/>
          <w:sz w:val="24"/>
          <w:szCs w:val="24"/>
        </w:rPr>
        <w:t>.  Core M9907-51PC in Mendocino</w:t>
      </w:r>
      <w:r>
        <w:rPr>
          <w:rFonts w:ascii="Times New Roman" w:hAnsi="Times New Roman" w:cs="Times New Roman"/>
          <w:sz w:val="24"/>
          <w:szCs w:val="24"/>
        </w:rPr>
        <w:t xml:space="preserve"> Channel has 8 post AD 1700 turbidites which could be consistent with recording many of these earthquakes plus the penultimate Northern San Andreas event at ~ 1720 AD (Goldfinger et al., 2012).  We suspect that the three young turbidites in the Rogue-Trinidad cores represent the three strongest earthquakes on or near the plate boundary, potentially those of 1873, 1923 or 1906, and 1992; though more analysis is required to narrow the age ranges of the three turbidites.  That all three beds are less than ~ 150 years old indicates that all of the post AD 1700 turbidity currents were triggered in the most recent 150 years of the current seismic cycle, and none in the first 150 years of that cycle.  If the triggering events were indeed earthquakes and not related to other sources, this change in frequency might be related to the “stress shadow” of the AD 1700 earthquake.  </w:t>
      </w:r>
    </w:p>
    <w:p w:rsidR="006A4129" w:rsidRPr="003804BD" w:rsidRDefault="006A4129" w:rsidP="004A2EFB">
      <w:pPr>
        <w:pStyle w:val="Heading3"/>
        <w:spacing w:line="240" w:lineRule="auto"/>
        <w:rPr>
          <w:szCs w:val="24"/>
        </w:rPr>
      </w:pPr>
      <w:r>
        <w:rPr>
          <w:rFonts w:ascii="Times New Roman" w:hAnsi="Times New Roman" w:cs="Times New Roman"/>
          <w:sz w:val="24"/>
          <w:szCs w:val="24"/>
        </w:rPr>
        <w:t xml:space="preserve">3.0 </w:t>
      </w:r>
      <w:r w:rsidRPr="00096589">
        <w:rPr>
          <w:rFonts w:ascii="Times New Roman" w:hAnsi="Times New Roman" w:cs="Times New Roman"/>
          <w:sz w:val="24"/>
          <w:szCs w:val="24"/>
        </w:rPr>
        <w:t>Slope Stability Assessment</w:t>
      </w:r>
    </w:p>
    <w:p w:rsidR="006A4129" w:rsidRPr="0009658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lastRenderedPageBreak/>
        <w:t xml:space="preserve">Goldfinger et al. (2012) estimate Mw for the </w:t>
      </w:r>
      <w:r>
        <w:rPr>
          <w:rFonts w:ascii="Times New Roman" w:hAnsi="Times New Roman" w:cs="Times New Roman"/>
          <w:sz w:val="24"/>
          <w:szCs w:val="24"/>
        </w:rPr>
        <w:t xml:space="preserve">segmented </w:t>
      </w:r>
      <w:r w:rsidRPr="00096589">
        <w:rPr>
          <w:rFonts w:ascii="Times New Roman" w:hAnsi="Times New Roman" w:cs="Times New Roman"/>
          <w:sz w:val="24"/>
          <w:szCs w:val="24"/>
        </w:rPr>
        <w:t xml:space="preserve">southern Cascadia ruptures to be in the range of 7.5 to 8.7, using strike length estimates based on the turbidite correlations offshore, and other geophysical constraints (thermal, geodetic and GPS) to develop reasonable estimates of slip geometry.  </w:t>
      </w:r>
      <w:r>
        <w:rPr>
          <w:rFonts w:ascii="Times New Roman" w:hAnsi="Times New Roman" w:cs="Times New Roman"/>
          <w:sz w:val="24"/>
          <w:szCs w:val="24"/>
        </w:rPr>
        <w:t xml:space="preserve">While the assumptions made are too unconstrained to provide credible values of Mw, the calculation provides a general estimate of magnitude, and a comparative estimate of relative magnitude between events, assuming the along strike correlations are correct.  </w:t>
      </w:r>
      <w:r w:rsidRPr="00265A77">
        <w:rPr>
          <w:rFonts w:ascii="Times New Roman" w:hAnsi="Times New Roman" w:cs="Times New Roman"/>
          <w:sz w:val="24"/>
          <w:szCs w:val="24"/>
        </w:rPr>
        <w:t xml:space="preserve">Slip values </w:t>
      </w:r>
      <w:r>
        <w:rPr>
          <w:rFonts w:ascii="Times New Roman" w:hAnsi="Times New Roman" w:cs="Times New Roman"/>
          <w:sz w:val="24"/>
          <w:szCs w:val="24"/>
        </w:rPr>
        <w:t>were</w:t>
      </w:r>
      <w:r w:rsidRPr="00096589">
        <w:rPr>
          <w:rFonts w:ascii="Times New Roman" w:hAnsi="Times New Roman" w:cs="Times New Roman"/>
          <w:sz w:val="24"/>
          <w:szCs w:val="24"/>
        </w:rPr>
        <w:t xml:space="preserve"> taken from plate convergence and interevent time, assuming full stress drop.  This likely overestimates Mw, </w:t>
      </w:r>
      <w:r>
        <w:rPr>
          <w:rFonts w:ascii="Times New Roman" w:hAnsi="Times New Roman" w:cs="Times New Roman"/>
          <w:sz w:val="24"/>
          <w:szCs w:val="24"/>
        </w:rPr>
        <w:t xml:space="preserve">as does the assumption of a uniform slip plane, </w:t>
      </w:r>
      <w:r w:rsidRPr="00096589">
        <w:rPr>
          <w:rFonts w:ascii="Times New Roman" w:hAnsi="Times New Roman" w:cs="Times New Roman"/>
          <w:sz w:val="24"/>
          <w:szCs w:val="24"/>
        </w:rPr>
        <w:t>but no other informa</w:t>
      </w:r>
      <w:r w:rsidRPr="007463B2">
        <w:rPr>
          <w:rFonts w:ascii="Times New Roman" w:hAnsi="Times New Roman" w:cs="Times New Roman"/>
          <w:sz w:val="24"/>
          <w:szCs w:val="24"/>
        </w:rPr>
        <w:t>tion regarding coupling ratio</w:t>
      </w:r>
      <w:r>
        <w:rPr>
          <w:rFonts w:ascii="Times New Roman" w:hAnsi="Times New Roman" w:cs="Times New Roman"/>
          <w:sz w:val="24"/>
          <w:szCs w:val="24"/>
        </w:rPr>
        <w:t xml:space="preserve"> or slip patterns</w:t>
      </w:r>
      <w:r w:rsidRPr="00096589">
        <w:rPr>
          <w:rFonts w:ascii="Times New Roman" w:hAnsi="Times New Roman" w:cs="Times New Roman"/>
          <w:sz w:val="24"/>
          <w:szCs w:val="24"/>
        </w:rPr>
        <w:t xml:space="preserve"> is </w:t>
      </w:r>
      <w:r>
        <w:rPr>
          <w:rFonts w:ascii="Times New Roman" w:hAnsi="Times New Roman" w:cs="Times New Roman"/>
          <w:sz w:val="24"/>
          <w:szCs w:val="24"/>
        </w:rPr>
        <w:t xml:space="preserve">presently </w:t>
      </w:r>
      <w:r w:rsidRPr="00096589">
        <w:rPr>
          <w:rFonts w:ascii="Times New Roman" w:hAnsi="Times New Roman" w:cs="Times New Roman"/>
          <w:sz w:val="24"/>
          <w:szCs w:val="24"/>
        </w:rPr>
        <w:t xml:space="preserve">available.  </w:t>
      </w:r>
      <w:r>
        <w:rPr>
          <w:rFonts w:ascii="Times New Roman" w:hAnsi="Times New Roman" w:cs="Times New Roman"/>
          <w:sz w:val="24"/>
          <w:szCs w:val="24"/>
        </w:rPr>
        <w:t xml:space="preserve">Goldfinger et al. (2013) estimate a time series of </w:t>
      </w:r>
      <w:r w:rsidRPr="00096589">
        <w:rPr>
          <w:rFonts w:ascii="Times New Roman" w:hAnsi="Times New Roman" w:cs="Times New Roman"/>
          <w:sz w:val="24"/>
          <w:szCs w:val="24"/>
        </w:rPr>
        <w:t xml:space="preserve">stored energy from previous </w:t>
      </w:r>
      <w:proofErr w:type="gramStart"/>
      <w:r w:rsidRPr="00096589">
        <w:rPr>
          <w:rFonts w:ascii="Times New Roman" w:hAnsi="Times New Roman" w:cs="Times New Roman"/>
          <w:sz w:val="24"/>
          <w:szCs w:val="24"/>
        </w:rPr>
        <w:t>cycles</w:t>
      </w:r>
      <w:r>
        <w:rPr>
          <w:rFonts w:ascii="Times New Roman" w:hAnsi="Times New Roman" w:cs="Times New Roman"/>
          <w:sz w:val="24"/>
          <w:szCs w:val="24"/>
        </w:rPr>
        <w:t>,</w:t>
      </w:r>
      <w:proofErr w:type="gramEnd"/>
      <w:r>
        <w:rPr>
          <w:rFonts w:ascii="Times New Roman" w:hAnsi="Times New Roman" w:cs="Times New Roman"/>
          <w:sz w:val="24"/>
          <w:szCs w:val="24"/>
        </w:rPr>
        <w:t xml:space="preserve"> however </w:t>
      </w:r>
      <w:r w:rsidR="00715D0B">
        <w:rPr>
          <w:rFonts w:ascii="Times New Roman" w:hAnsi="Times New Roman" w:cs="Times New Roman"/>
          <w:sz w:val="24"/>
          <w:szCs w:val="24"/>
        </w:rPr>
        <w:t>extraction of seismic moment from such an analysis remains untested</w:t>
      </w:r>
      <w:r>
        <w:rPr>
          <w:rFonts w:ascii="Times New Roman" w:hAnsi="Times New Roman" w:cs="Times New Roman"/>
          <w:sz w:val="24"/>
          <w:szCs w:val="24"/>
        </w:rPr>
        <w:t xml:space="preserve">.  </w:t>
      </w:r>
      <w:r w:rsidRPr="00096589">
        <w:rPr>
          <w:rFonts w:ascii="Times New Roman" w:hAnsi="Times New Roman" w:cs="Times New Roman"/>
          <w:sz w:val="24"/>
          <w:szCs w:val="24"/>
        </w:rPr>
        <w:t xml:space="preserve">The range of Mw estimated for the southern Cascadia ruptures </w:t>
      </w:r>
      <w:r>
        <w:rPr>
          <w:rFonts w:ascii="Times New Roman" w:hAnsi="Times New Roman" w:cs="Times New Roman"/>
          <w:sz w:val="24"/>
          <w:szCs w:val="24"/>
        </w:rPr>
        <w:t xml:space="preserve">estimated in this way </w:t>
      </w:r>
      <w:r w:rsidRPr="00265A77">
        <w:rPr>
          <w:rFonts w:ascii="Times New Roman" w:hAnsi="Times New Roman" w:cs="Times New Roman"/>
          <w:sz w:val="24"/>
          <w:szCs w:val="24"/>
        </w:rPr>
        <w:t>range</w:t>
      </w:r>
      <w:r>
        <w:rPr>
          <w:rFonts w:ascii="Times New Roman" w:hAnsi="Times New Roman" w:cs="Times New Roman"/>
          <w:sz w:val="24"/>
          <w:szCs w:val="24"/>
        </w:rPr>
        <w:t>d</w:t>
      </w:r>
      <w:r w:rsidRPr="00096589">
        <w:rPr>
          <w:rFonts w:ascii="Times New Roman" w:hAnsi="Times New Roman" w:cs="Times New Roman"/>
          <w:sz w:val="24"/>
          <w:szCs w:val="24"/>
        </w:rPr>
        <w:t xml:space="preserve"> from 7.5 (T16a), to 8.7 (T5b).    </w:t>
      </w:r>
    </w:p>
    <w:p w:rsidR="006A4129" w:rsidRPr="0009658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t xml:space="preserve">There are no strong ground motion records at ranges as short as </w:t>
      </w:r>
      <w:r>
        <w:rPr>
          <w:rFonts w:ascii="Times New Roman" w:hAnsi="Times New Roman" w:cs="Times New Roman"/>
          <w:sz w:val="24"/>
          <w:szCs w:val="24"/>
        </w:rPr>
        <w:t>the</w:t>
      </w:r>
      <w:r w:rsidRPr="00096589">
        <w:rPr>
          <w:rFonts w:ascii="Times New Roman" w:hAnsi="Times New Roman" w:cs="Times New Roman"/>
          <w:sz w:val="24"/>
          <w:szCs w:val="24"/>
        </w:rPr>
        <w:t xml:space="preserve"> case of submarine canyon heads directly above the plate interface.  </w:t>
      </w:r>
      <w:r w:rsidR="001063EF">
        <w:rPr>
          <w:rFonts w:ascii="Times New Roman" w:hAnsi="Times New Roman" w:cs="Times New Roman"/>
          <w:sz w:val="24"/>
          <w:szCs w:val="24"/>
        </w:rPr>
        <w:t xml:space="preserve">There are a variety of ground motion prediction equations that have been proposed for various types of faults.  This is an active area of research, and observations at very short ranges are very sparse.  </w:t>
      </w:r>
      <w:r w:rsidR="00D0003A">
        <w:rPr>
          <w:rFonts w:ascii="Times New Roman" w:hAnsi="Times New Roman" w:cs="Times New Roman"/>
          <w:sz w:val="24"/>
          <w:szCs w:val="24"/>
        </w:rPr>
        <w:t>E</w:t>
      </w:r>
      <w:r w:rsidRPr="00096589">
        <w:rPr>
          <w:rFonts w:ascii="Times New Roman" w:hAnsi="Times New Roman" w:cs="Times New Roman"/>
          <w:sz w:val="24"/>
          <w:szCs w:val="24"/>
        </w:rPr>
        <w:t xml:space="preserve">xpected </w:t>
      </w:r>
      <w:r w:rsidR="00D0003A">
        <w:rPr>
          <w:rFonts w:ascii="Times New Roman" w:hAnsi="Times New Roman" w:cs="Times New Roman"/>
          <w:sz w:val="24"/>
          <w:szCs w:val="24"/>
        </w:rPr>
        <w:t>Peak Spectral Accelerations (PSA) and Peak Ground Acceleration (PGA) have been estimated for</w:t>
      </w:r>
      <w:r w:rsidRPr="00096589">
        <w:rPr>
          <w:rFonts w:ascii="Times New Roman" w:hAnsi="Times New Roman" w:cs="Times New Roman"/>
          <w:sz w:val="24"/>
          <w:szCs w:val="24"/>
        </w:rPr>
        <w:t xml:space="preserve"> subduction earthquak</w:t>
      </w:r>
      <w:r w:rsidR="00D0003A">
        <w:rPr>
          <w:rFonts w:ascii="Times New Roman" w:hAnsi="Times New Roman" w:cs="Times New Roman"/>
          <w:sz w:val="24"/>
          <w:szCs w:val="24"/>
        </w:rPr>
        <w:t xml:space="preserve">es of Mw = 8.0 as 0.1-1.0g (O.5-10 Hz), and 0.3g for soil sites at ranges of </w:t>
      </w:r>
      <w:r w:rsidRPr="00096589">
        <w:rPr>
          <w:rFonts w:ascii="Times New Roman" w:hAnsi="Times New Roman" w:cs="Times New Roman"/>
          <w:sz w:val="24"/>
          <w:szCs w:val="24"/>
        </w:rPr>
        <w:t xml:space="preserve">10-20 km (Atkinson and </w:t>
      </w:r>
      <w:proofErr w:type="spellStart"/>
      <w:r w:rsidRPr="00096589">
        <w:rPr>
          <w:rFonts w:ascii="Times New Roman" w:hAnsi="Times New Roman" w:cs="Times New Roman"/>
          <w:sz w:val="24"/>
          <w:szCs w:val="24"/>
        </w:rPr>
        <w:t>Boore</w:t>
      </w:r>
      <w:proofErr w:type="spellEnd"/>
      <w:r w:rsidRPr="00096589">
        <w:rPr>
          <w:rFonts w:ascii="Times New Roman" w:hAnsi="Times New Roman" w:cs="Times New Roman"/>
          <w:sz w:val="24"/>
          <w:szCs w:val="24"/>
        </w:rPr>
        <w:t xml:space="preserve">, 2003).  </w:t>
      </w:r>
      <w:r w:rsidR="0028370A">
        <w:rPr>
          <w:rFonts w:ascii="Times New Roman" w:hAnsi="Times New Roman" w:cs="Times New Roman"/>
          <w:sz w:val="24"/>
          <w:szCs w:val="24"/>
        </w:rPr>
        <w:t>More recently compilations that make use of the strong motion data from the 2011 Tohoku earthquake have provided improved estimates.  For example, a study commission</w:t>
      </w:r>
      <w:r w:rsidR="00686EA4">
        <w:rPr>
          <w:rFonts w:ascii="Times New Roman" w:hAnsi="Times New Roman" w:cs="Times New Roman"/>
          <w:sz w:val="24"/>
          <w:szCs w:val="24"/>
        </w:rPr>
        <w:t>ed</w:t>
      </w:r>
      <w:r w:rsidR="0028370A">
        <w:rPr>
          <w:rFonts w:ascii="Times New Roman" w:hAnsi="Times New Roman" w:cs="Times New Roman"/>
          <w:sz w:val="24"/>
          <w:szCs w:val="24"/>
        </w:rPr>
        <w:t xml:space="preserve"> by </w:t>
      </w:r>
      <w:proofErr w:type="spellStart"/>
      <w:r w:rsidR="0028370A">
        <w:rPr>
          <w:rFonts w:ascii="Times New Roman" w:hAnsi="Times New Roman" w:cs="Times New Roman"/>
          <w:sz w:val="24"/>
          <w:szCs w:val="24"/>
        </w:rPr>
        <w:t>BCHydro</w:t>
      </w:r>
      <w:proofErr w:type="spellEnd"/>
      <w:r w:rsidR="0028370A">
        <w:rPr>
          <w:rFonts w:ascii="Times New Roman" w:hAnsi="Times New Roman" w:cs="Times New Roman"/>
          <w:sz w:val="24"/>
          <w:szCs w:val="24"/>
        </w:rPr>
        <w:t xml:space="preserve"> attempted to summarize and improve on current published estimates.  Their GMPE for forearc sites at a range of 25 km yields PSA of 0.9g at ~ 0.17 Hz</w:t>
      </w:r>
      <w:r w:rsidR="00686EA4">
        <w:rPr>
          <w:rFonts w:ascii="Times New Roman" w:hAnsi="Times New Roman" w:cs="Times New Roman"/>
          <w:sz w:val="24"/>
          <w:szCs w:val="24"/>
        </w:rPr>
        <w:t>, similar to the model of Zhao et al., (2006)</w:t>
      </w:r>
      <w:r w:rsidR="0028370A">
        <w:rPr>
          <w:rFonts w:ascii="Times New Roman" w:hAnsi="Times New Roman" w:cs="Times New Roman"/>
          <w:sz w:val="24"/>
          <w:szCs w:val="24"/>
        </w:rPr>
        <w:t xml:space="preserve">.  </w:t>
      </w:r>
      <w:r w:rsidRPr="00096589">
        <w:rPr>
          <w:rFonts w:ascii="Times New Roman" w:hAnsi="Times New Roman" w:cs="Times New Roman"/>
          <w:sz w:val="24"/>
          <w:szCs w:val="24"/>
        </w:rPr>
        <w:t>Given the very s</w:t>
      </w:r>
      <w:r>
        <w:rPr>
          <w:rFonts w:ascii="Times New Roman" w:hAnsi="Times New Roman" w:cs="Times New Roman"/>
          <w:sz w:val="24"/>
          <w:szCs w:val="24"/>
        </w:rPr>
        <w:t xml:space="preserve">hort </w:t>
      </w:r>
      <w:proofErr w:type="spellStart"/>
      <w:r>
        <w:rPr>
          <w:rFonts w:ascii="Times New Roman" w:hAnsi="Times New Roman" w:cs="Times New Roman"/>
          <w:sz w:val="24"/>
          <w:szCs w:val="24"/>
        </w:rPr>
        <w:t>hypocentral</w:t>
      </w:r>
      <w:proofErr w:type="spellEnd"/>
      <w:r>
        <w:rPr>
          <w:rFonts w:ascii="Times New Roman" w:hAnsi="Times New Roman" w:cs="Times New Roman"/>
          <w:sz w:val="24"/>
          <w:szCs w:val="24"/>
        </w:rPr>
        <w:t xml:space="preserve"> distances of ~ 5</w:t>
      </w:r>
      <w:r w:rsidRPr="00096589">
        <w:rPr>
          <w:rFonts w:ascii="Times New Roman" w:hAnsi="Times New Roman" w:cs="Times New Roman"/>
          <w:sz w:val="24"/>
          <w:szCs w:val="24"/>
        </w:rPr>
        <w:t>-15 km (</w:t>
      </w:r>
      <w:proofErr w:type="spellStart"/>
      <w:r w:rsidRPr="00096589">
        <w:rPr>
          <w:rFonts w:ascii="Times New Roman" w:hAnsi="Times New Roman" w:cs="Times New Roman"/>
          <w:sz w:val="24"/>
          <w:szCs w:val="24"/>
        </w:rPr>
        <w:t>Trehu</w:t>
      </w:r>
      <w:proofErr w:type="spellEnd"/>
      <w:r w:rsidRPr="00096589">
        <w:rPr>
          <w:rFonts w:ascii="Times New Roman" w:hAnsi="Times New Roman" w:cs="Times New Roman"/>
          <w:sz w:val="24"/>
          <w:szCs w:val="24"/>
        </w:rPr>
        <w:t xml:space="preserve"> et al. 2012), </w:t>
      </w:r>
      <w:r w:rsidR="0028370A">
        <w:rPr>
          <w:rFonts w:ascii="Times New Roman" w:hAnsi="Times New Roman" w:cs="Times New Roman"/>
          <w:sz w:val="24"/>
          <w:szCs w:val="24"/>
        </w:rPr>
        <w:t>acceleration</w:t>
      </w:r>
      <w:r>
        <w:rPr>
          <w:rFonts w:ascii="Times New Roman" w:hAnsi="Times New Roman" w:cs="Times New Roman"/>
          <w:sz w:val="24"/>
          <w:szCs w:val="24"/>
        </w:rPr>
        <w:t xml:space="preserve"> may saturate at very short ranges (</w:t>
      </w:r>
      <w:proofErr w:type="spellStart"/>
      <w:r>
        <w:rPr>
          <w:rFonts w:ascii="Times New Roman" w:hAnsi="Times New Roman" w:cs="Times New Roman"/>
          <w:sz w:val="24"/>
          <w:szCs w:val="24"/>
        </w:rPr>
        <w:t>Towhata</w:t>
      </w:r>
      <w:proofErr w:type="spellEnd"/>
      <w:r>
        <w:rPr>
          <w:rFonts w:ascii="Times New Roman" w:hAnsi="Times New Roman" w:cs="Times New Roman"/>
          <w:sz w:val="24"/>
          <w:szCs w:val="24"/>
        </w:rPr>
        <w:t xml:space="preserve"> 2008 and references therein, </w:t>
      </w:r>
      <w:proofErr w:type="spellStart"/>
      <w:r>
        <w:rPr>
          <w:rFonts w:ascii="Times New Roman" w:hAnsi="Times New Roman" w:cs="Times New Roman"/>
          <w:sz w:val="24"/>
          <w:szCs w:val="24"/>
        </w:rPr>
        <w:t>Boore</w:t>
      </w:r>
      <w:proofErr w:type="spellEnd"/>
      <w:r>
        <w:rPr>
          <w:rFonts w:ascii="Times New Roman" w:hAnsi="Times New Roman" w:cs="Times New Roman"/>
          <w:sz w:val="24"/>
          <w:szCs w:val="24"/>
        </w:rPr>
        <w:t xml:space="preserve"> et al., 1997) </w:t>
      </w:r>
      <w:r w:rsidR="0028370A">
        <w:rPr>
          <w:rFonts w:ascii="Times New Roman" w:hAnsi="Times New Roman" w:cs="Times New Roman"/>
          <w:sz w:val="24"/>
          <w:szCs w:val="24"/>
        </w:rPr>
        <w:t>this we do not assume values would be higher at shorter ranges</w:t>
      </w:r>
      <w:r w:rsidRPr="00096589">
        <w:rPr>
          <w:rFonts w:ascii="Times New Roman" w:hAnsi="Times New Roman" w:cs="Times New Roman"/>
          <w:sz w:val="24"/>
          <w:szCs w:val="24"/>
        </w:rPr>
        <w:t xml:space="preserve">.  </w:t>
      </w:r>
    </w:p>
    <w:p w:rsidR="006A412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t>If we estimate slope stability from earthquakes similar to the range of Mw estimated for southern Cascadia ruptures, we can then evaluate whether estimated accelerations would be sufficient to trigger widespread failures required to sat</w:t>
      </w:r>
      <w:r>
        <w:rPr>
          <w:rFonts w:ascii="Times New Roman" w:hAnsi="Times New Roman" w:cs="Times New Roman"/>
          <w:sz w:val="24"/>
          <w:szCs w:val="24"/>
        </w:rPr>
        <w:t xml:space="preserve">isfy the turbidite evidence.  </w:t>
      </w:r>
      <w:r w:rsidRPr="00096589">
        <w:rPr>
          <w:rFonts w:ascii="Times New Roman" w:hAnsi="Times New Roman" w:cs="Times New Roman"/>
          <w:sz w:val="24"/>
          <w:szCs w:val="24"/>
        </w:rPr>
        <w:t xml:space="preserve">There are numerous methods for assessing slope stability, and an in depth analysis is beyond the scope of this paper.  To apply a simple screening approach to the problem, we </w:t>
      </w:r>
      <w:r w:rsidRPr="00FE0FAF">
        <w:rPr>
          <w:rFonts w:ascii="Times New Roman" w:hAnsi="Times New Roman" w:cs="Times New Roman"/>
          <w:sz w:val="24"/>
          <w:szCs w:val="24"/>
        </w:rPr>
        <w:t xml:space="preserve">apply a simple </w:t>
      </w:r>
      <w:r w:rsidRPr="003913BC">
        <w:rPr>
          <w:rFonts w:ascii="Times New Roman" w:hAnsi="Times New Roman" w:cs="Times New Roman"/>
          <w:sz w:val="24"/>
          <w:szCs w:val="24"/>
        </w:rPr>
        <w:t>vertical slice limit equilibrium</w:t>
      </w:r>
      <w:r w:rsidRPr="00FE0FAF">
        <w:rPr>
          <w:rFonts w:ascii="Times New Roman" w:hAnsi="Times New Roman" w:cs="Times New Roman"/>
          <w:sz w:val="24"/>
          <w:szCs w:val="24"/>
        </w:rPr>
        <w:t xml:space="preserve"> approach (also known as </w:t>
      </w:r>
      <w:proofErr w:type="spellStart"/>
      <w:r w:rsidRPr="00FE0FAF">
        <w:rPr>
          <w:rFonts w:ascii="Times New Roman" w:hAnsi="Times New Roman" w:cs="Times New Roman"/>
          <w:sz w:val="24"/>
          <w:szCs w:val="24"/>
        </w:rPr>
        <w:t>pseudostatic</w:t>
      </w:r>
      <w:proofErr w:type="spellEnd"/>
      <w:r w:rsidRPr="00FE0FAF">
        <w:rPr>
          <w:rFonts w:ascii="Times New Roman" w:hAnsi="Times New Roman" w:cs="Times New Roman"/>
          <w:sz w:val="24"/>
          <w:szCs w:val="24"/>
        </w:rPr>
        <w:t xml:space="preserve">), using </w:t>
      </w:r>
      <w:r w:rsidRPr="003913BC">
        <w:rPr>
          <w:rFonts w:ascii="Times New Roman" w:hAnsi="Times New Roman" w:cs="Times New Roman"/>
          <w:sz w:val="24"/>
          <w:szCs w:val="24"/>
        </w:rPr>
        <w:t xml:space="preserve">search methods to locate the critical slip surface for a given slope.  We </w:t>
      </w:r>
      <w:r>
        <w:rPr>
          <w:rFonts w:ascii="Times New Roman" w:hAnsi="Times New Roman" w:cs="Times New Roman"/>
          <w:sz w:val="24"/>
          <w:szCs w:val="24"/>
        </w:rPr>
        <w:t xml:space="preserve">used </w:t>
      </w:r>
      <w:r w:rsidRPr="003913BC">
        <w:rPr>
          <w:rFonts w:ascii="Times New Roman" w:hAnsi="Times New Roman" w:cs="Times New Roman"/>
          <w:sz w:val="24"/>
          <w:szCs w:val="24"/>
        </w:rPr>
        <w:t>probabilistic (probability of failure) analyses with reasonable ranges of material properties to assess slope stability</w:t>
      </w:r>
      <w:r>
        <w:rPr>
          <w:rFonts w:ascii="Times New Roman" w:hAnsi="Times New Roman" w:cs="Times New Roman"/>
          <w:sz w:val="24"/>
          <w:szCs w:val="24"/>
        </w:rPr>
        <w:t xml:space="preserve"> spread across normal distributions</w:t>
      </w:r>
      <w:r w:rsidRPr="003913BC">
        <w:rPr>
          <w:rFonts w:ascii="Times New Roman" w:hAnsi="Times New Roman" w:cs="Times New Roman"/>
          <w:sz w:val="24"/>
          <w:szCs w:val="24"/>
        </w:rPr>
        <w:t>.</w:t>
      </w:r>
      <w:r>
        <w:t xml:space="preserve">  </w:t>
      </w:r>
      <w:r w:rsidRPr="00096589">
        <w:rPr>
          <w:rFonts w:ascii="Times New Roman" w:hAnsi="Times New Roman" w:cs="Times New Roman"/>
          <w:sz w:val="24"/>
          <w:szCs w:val="24"/>
        </w:rPr>
        <w:t xml:space="preserve">  </w:t>
      </w:r>
    </w:p>
    <w:p w:rsidR="006A4129" w:rsidRPr="0009658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t xml:space="preserve">A typical variant of the limit equilibrium equation from Morgenstern (1967) modified to include seismic accelerations (i.e. </w:t>
      </w:r>
      <w:proofErr w:type="spellStart"/>
      <w:r>
        <w:rPr>
          <w:rFonts w:ascii="Times New Roman" w:eastAsia="Times New Roman" w:hAnsi="Times New Roman" w:cs="Times New Roman"/>
          <w:sz w:val="24"/>
          <w:szCs w:val="24"/>
        </w:rPr>
        <w:t>Azizian</w:t>
      </w:r>
      <w:proofErr w:type="spellEnd"/>
      <w:r>
        <w:rPr>
          <w:rFonts w:ascii="Times New Roman" w:eastAsia="Times New Roman" w:hAnsi="Times New Roman" w:cs="Times New Roman"/>
          <w:sz w:val="24"/>
          <w:szCs w:val="24"/>
        </w:rPr>
        <w:t xml:space="preserve"> and </w:t>
      </w:r>
      <w:proofErr w:type="spellStart"/>
      <w:r w:rsidRPr="00096589">
        <w:rPr>
          <w:rFonts w:ascii="Times New Roman" w:eastAsia="Times New Roman" w:hAnsi="Times New Roman" w:cs="Times New Roman"/>
          <w:sz w:val="24"/>
          <w:szCs w:val="24"/>
        </w:rPr>
        <w:t>Popescu</w:t>
      </w:r>
      <w:proofErr w:type="spellEnd"/>
      <w:r w:rsidRPr="00096589">
        <w:rPr>
          <w:rFonts w:ascii="Times New Roman" w:hAnsi="Times New Roman" w:cs="Times New Roman"/>
          <w:sz w:val="24"/>
          <w:szCs w:val="24"/>
        </w:rPr>
        <w:t xml:space="preserve">, 2001; </w:t>
      </w:r>
      <w:proofErr w:type="spellStart"/>
      <w:r w:rsidRPr="00096589">
        <w:rPr>
          <w:rFonts w:ascii="Times New Roman" w:hAnsi="Times New Roman" w:cs="Times New Roman"/>
          <w:sz w:val="24"/>
          <w:szCs w:val="24"/>
        </w:rPr>
        <w:t>Hadj-Hamou</w:t>
      </w:r>
      <w:proofErr w:type="spellEnd"/>
      <w:r w:rsidRPr="00096589">
        <w:rPr>
          <w:rFonts w:ascii="Times New Roman" w:hAnsi="Times New Roman" w:cs="Times New Roman"/>
          <w:sz w:val="24"/>
          <w:szCs w:val="24"/>
        </w:rPr>
        <w:t xml:space="preserve">, and </w:t>
      </w:r>
      <w:proofErr w:type="spellStart"/>
      <w:r w:rsidRPr="00096589">
        <w:rPr>
          <w:rFonts w:ascii="Times New Roman" w:hAnsi="Times New Roman" w:cs="Times New Roman"/>
          <w:sz w:val="24"/>
          <w:szCs w:val="24"/>
        </w:rPr>
        <w:t>Kavazanjian</w:t>
      </w:r>
      <w:proofErr w:type="spellEnd"/>
      <w:r w:rsidRPr="00096589">
        <w:rPr>
          <w:rFonts w:ascii="Times New Roman" w:hAnsi="Times New Roman" w:cs="Times New Roman"/>
          <w:sz w:val="24"/>
          <w:szCs w:val="24"/>
        </w:rPr>
        <w:t xml:space="preserve"> 1985) expressed as a “factor of safety’, where a value of 1 is a neutrally stable slop</w:t>
      </w:r>
      <w:r>
        <w:rPr>
          <w:rFonts w:ascii="Times New Roman" w:hAnsi="Times New Roman" w:cs="Times New Roman"/>
          <w:sz w:val="24"/>
          <w:szCs w:val="24"/>
        </w:rPr>
        <w:t xml:space="preserve">e.  </w:t>
      </w:r>
      <w:r w:rsidRPr="00096589">
        <w:rPr>
          <w:rFonts w:ascii="Times New Roman" w:hAnsi="Times New Roman" w:cs="Times New Roman"/>
          <w:sz w:val="24"/>
          <w:szCs w:val="24"/>
        </w:rPr>
        <w:t>We calculated stability using four variants of this basic method, both with and without vertical seismic acceleration, using reasonable ranges of physical property data to establish likely stability ranges for settings discussed in this paper.  The methods used were Morgenstern-Price (Morgenstern</w:t>
      </w:r>
      <w:r w:rsidR="00715D0B">
        <w:rPr>
          <w:rFonts w:ascii="Times New Roman" w:hAnsi="Times New Roman" w:cs="Times New Roman"/>
          <w:sz w:val="24"/>
          <w:szCs w:val="24"/>
        </w:rPr>
        <w:t xml:space="preserve"> and Price, 1965), a simplified</w:t>
      </w:r>
      <w:r w:rsidRPr="00096589">
        <w:rPr>
          <w:rFonts w:ascii="Times New Roman" w:hAnsi="Times New Roman" w:cs="Times New Roman"/>
          <w:sz w:val="24"/>
          <w:szCs w:val="24"/>
        </w:rPr>
        <w:t xml:space="preserve"> (Bishop, 1955), </w:t>
      </w:r>
      <w:proofErr w:type="spellStart"/>
      <w:r w:rsidRPr="00096589">
        <w:rPr>
          <w:rFonts w:ascii="Times New Roman" w:hAnsi="Times New Roman" w:cs="Times New Roman"/>
          <w:sz w:val="24"/>
          <w:szCs w:val="24"/>
        </w:rPr>
        <w:t>Janbu</w:t>
      </w:r>
      <w:proofErr w:type="spellEnd"/>
      <w:r w:rsidRPr="00096589">
        <w:rPr>
          <w:rFonts w:ascii="Times New Roman" w:hAnsi="Times New Roman" w:cs="Times New Roman"/>
          <w:sz w:val="24"/>
          <w:szCs w:val="24"/>
        </w:rPr>
        <w:t xml:space="preserve"> corrected (</w:t>
      </w:r>
      <w:proofErr w:type="spellStart"/>
      <w:r w:rsidRPr="00096589">
        <w:rPr>
          <w:rFonts w:ascii="Times New Roman" w:hAnsi="Times New Roman" w:cs="Times New Roman"/>
          <w:sz w:val="24"/>
          <w:szCs w:val="24"/>
        </w:rPr>
        <w:t>Janbu</w:t>
      </w:r>
      <w:proofErr w:type="spellEnd"/>
      <w:r w:rsidRPr="00096589">
        <w:rPr>
          <w:rFonts w:ascii="Times New Roman" w:hAnsi="Times New Roman" w:cs="Times New Roman"/>
          <w:sz w:val="24"/>
          <w:szCs w:val="24"/>
        </w:rPr>
        <w:t xml:space="preserve">, 1973) and Spencer (Spencer, 1967), which are averaged in the subsequent sections.  These methods are implemented in the stability code </w:t>
      </w:r>
      <w:r w:rsidRPr="00096589">
        <w:rPr>
          <w:rFonts w:ascii="Times New Roman" w:hAnsi="Times New Roman" w:cs="Times New Roman"/>
          <w:i/>
          <w:sz w:val="24"/>
          <w:szCs w:val="24"/>
        </w:rPr>
        <w:t>Slide</w:t>
      </w:r>
      <w:r w:rsidRPr="00096589">
        <w:rPr>
          <w:rFonts w:ascii="Times New Roman" w:hAnsi="Times New Roman" w:cs="Times New Roman"/>
          <w:sz w:val="24"/>
          <w:szCs w:val="24"/>
        </w:rPr>
        <w:t xml:space="preserve"> ("SLIDE 6.0 – 2D Limit Equilibrium Slope Stability Analysis", </w:t>
      </w:r>
      <w:hyperlink r:id="rId5" w:history="1">
        <w:r w:rsidRPr="00096589">
          <w:rPr>
            <w:rStyle w:val="Hyperlink"/>
            <w:rFonts w:ascii="Times New Roman" w:hAnsi="Times New Roman" w:cs="Times New Roman"/>
            <w:sz w:val="24"/>
            <w:szCs w:val="24"/>
          </w:rPr>
          <w:t>http://www.rocscience.com</w:t>
        </w:r>
      </w:hyperlink>
      <w:r w:rsidRPr="00096589">
        <w:rPr>
          <w:rFonts w:ascii="Times New Roman" w:hAnsi="Times New Roman" w:cs="Times New Roman"/>
          <w:sz w:val="24"/>
          <w:szCs w:val="24"/>
        </w:rPr>
        <w:t>; Toronto, Canada: retrieved Aug. 10, 2012).</w:t>
      </w:r>
    </w:p>
    <w:p w:rsidR="006A4129" w:rsidRPr="0009658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t xml:space="preserve">Engineering data from Cascadia sediments is available as input from existing </w:t>
      </w:r>
      <w:r>
        <w:rPr>
          <w:rFonts w:ascii="Times New Roman" w:hAnsi="Times New Roman" w:cs="Times New Roman"/>
          <w:sz w:val="24"/>
          <w:szCs w:val="24"/>
        </w:rPr>
        <w:t xml:space="preserve">cores and ODP drilling data.  </w:t>
      </w:r>
      <w:r w:rsidRPr="00096589">
        <w:rPr>
          <w:rFonts w:ascii="Times New Roman" w:hAnsi="Times New Roman" w:cs="Times New Roman"/>
          <w:sz w:val="24"/>
          <w:szCs w:val="24"/>
        </w:rPr>
        <w:t xml:space="preserve">Wet bulk densities in the upper part of our cores average ~1.3, with a submerged </w:t>
      </w:r>
      <w:r w:rsidRPr="00096589">
        <w:rPr>
          <w:rFonts w:ascii="Times New Roman" w:hAnsi="Times New Roman" w:cs="Times New Roman"/>
          <w:sz w:val="24"/>
          <w:szCs w:val="24"/>
        </w:rPr>
        <w:lastRenderedPageBreak/>
        <w:t xml:space="preserve">bulk density then being ~ 0.3.  </w:t>
      </w:r>
      <w:r>
        <w:rPr>
          <w:rFonts w:ascii="Times New Roman" w:hAnsi="Times New Roman" w:cs="Times New Roman"/>
          <w:sz w:val="24"/>
          <w:szCs w:val="24"/>
        </w:rPr>
        <w:t xml:space="preserve">The unit weight is 18 </w:t>
      </w:r>
      <w:proofErr w:type="spellStart"/>
      <w:r>
        <w:rPr>
          <w:rFonts w:ascii="Times New Roman" w:hAnsi="Times New Roman" w:cs="Times New Roman"/>
          <w:sz w:val="24"/>
          <w:szCs w:val="24"/>
        </w:rPr>
        <w:t>kN</w:t>
      </w:r>
      <w:proofErr w:type="spellEnd"/>
      <w:r>
        <w:rPr>
          <w:rFonts w:ascii="Times New Roman" w:hAnsi="Times New Roman" w:cs="Times New Roman"/>
          <w:sz w:val="24"/>
          <w:szCs w:val="24"/>
        </w:rPr>
        <w:t xml:space="preserve">/m3, with a saturated unit weight </w:t>
      </w:r>
      <w:proofErr w:type="gramStart"/>
      <w:r>
        <w:rPr>
          <w:rFonts w:ascii="Times New Roman" w:hAnsi="Times New Roman" w:cs="Times New Roman"/>
          <w:sz w:val="24"/>
          <w:szCs w:val="24"/>
        </w:rPr>
        <w:t xml:space="preserve">of 26 </w:t>
      </w:r>
      <w:proofErr w:type="spellStart"/>
      <w:r>
        <w:rPr>
          <w:rFonts w:ascii="Times New Roman" w:hAnsi="Times New Roman" w:cs="Times New Roman"/>
          <w:sz w:val="24"/>
          <w:szCs w:val="24"/>
        </w:rPr>
        <w:t>kN</w:t>
      </w:r>
      <w:proofErr w:type="spellEnd"/>
      <w:r>
        <w:rPr>
          <w:rFonts w:ascii="Times New Roman" w:hAnsi="Times New Roman" w:cs="Times New Roman"/>
          <w:sz w:val="24"/>
          <w:szCs w:val="24"/>
        </w:rPr>
        <w:t>/m3</w:t>
      </w:r>
      <w:proofErr w:type="gramEnd"/>
      <w:r>
        <w:rPr>
          <w:rFonts w:ascii="Times New Roman" w:hAnsi="Times New Roman" w:cs="Times New Roman"/>
          <w:sz w:val="24"/>
          <w:szCs w:val="24"/>
        </w:rPr>
        <w:t xml:space="preserve">. </w:t>
      </w:r>
      <w:r w:rsidRPr="00096589">
        <w:rPr>
          <w:rFonts w:ascii="Times New Roman" w:hAnsi="Times New Roman" w:cs="Times New Roman"/>
          <w:sz w:val="24"/>
          <w:szCs w:val="24"/>
        </w:rPr>
        <w:t>The angle of internal friction is estimated from upper few meters of IODP hole 1244 at Hydrate Ridge as 32-36</w:t>
      </w:r>
      <w:r>
        <w:rPr>
          <w:rFonts w:ascii="Times New Roman" w:hAnsi="Times New Roman" w:cs="Times New Roman"/>
          <w:sz w:val="24"/>
          <w:szCs w:val="24"/>
        </w:rPr>
        <w:t>°</w:t>
      </w:r>
      <w:r w:rsidRPr="001975F6">
        <w:rPr>
          <w:rFonts w:ascii="Times New Roman" w:hAnsi="Times New Roman" w:cs="Times New Roman"/>
          <w:sz w:val="24"/>
          <w:szCs w:val="24"/>
        </w:rPr>
        <w:t xml:space="preserve"> </w:t>
      </w:r>
      <w:r w:rsidRPr="00096589">
        <w:rPr>
          <w:rFonts w:ascii="Times New Roman" w:hAnsi="Times New Roman" w:cs="Times New Roman"/>
          <w:sz w:val="24"/>
          <w:szCs w:val="24"/>
        </w:rPr>
        <w:t xml:space="preserve">(Tan et al., 2006).  Cohesion is averaged from the upper </w:t>
      </w:r>
      <w:r>
        <w:rPr>
          <w:rFonts w:ascii="Times New Roman" w:hAnsi="Times New Roman" w:cs="Times New Roman"/>
          <w:sz w:val="24"/>
          <w:szCs w:val="24"/>
        </w:rPr>
        <w:t xml:space="preserve">few </w:t>
      </w:r>
      <w:r w:rsidRPr="00096589">
        <w:rPr>
          <w:rFonts w:ascii="Times New Roman" w:hAnsi="Times New Roman" w:cs="Times New Roman"/>
          <w:sz w:val="24"/>
          <w:szCs w:val="24"/>
        </w:rPr>
        <w:t>meter</w:t>
      </w:r>
      <w:r>
        <w:rPr>
          <w:rFonts w:ascii="Times New Roman" w:hAnsi="Times New Roman" w:cs="Times New Roman"/>
          <w:sz w:val="24"/>
          <w:szCs w:val="24"/>
        </w:rPr>
        <w:t>s</w:t>
      </w:r>
      <w:r w:rsidRPr="00096589">
        <w:rPr>
          <w:rFonts w:ascii="Times New Roman" w:hAnsi="Times New Roman" w:cs="Times New Roman"/>
          <w:sz w:val="24"/>
          <w:szCs w:val="24"/>
        </w:rPr>
        <w:t xml:space="preserve"> of sediment in cores from the abyssal </w:t>
      </w:r>
      <w:r w:rsidRPr="001975F6">
        <w:rPr>
          <w:rFonts w:ascii="Times New Roman" w:hAnsi="Times New Roman" w:cs="Times New Roman"/>
          <w:sz w:val="24"/>
          <w:szCs w:val="24"/>
        </w:rPr>
        <w:t>plain,</w:t>
      </w:r>
      <w:r w:rsidRPr="00096589">
        <w:rPr>
          <w:rFonts w:ascii="Times New Roman" w:hAnsi="Times New Roman" w:cs="Times New Roman"/>
          <w:sz w:val="24"/>
          <w:szCs w:val="24"/>
        </w:rPr>
        <w:t xml:space="preserve"> ridge tops and ponded basins on the central Oregon margin containing both hemipelagic and turbidite s</w:t>
      </w:r>
      <w:r>
        <w:rPr>
          <w:rFonts w:ascii="Times New Roman" w:hAnsi="Times New Roman" w:cs="Times New Roman"/>
          <w:sz w:val="24"/>
          <w:szCs w:val="24"/>
        </w:rPr>
        <w:t xml:space="preserve">ediments, as reported in </w:t>
      </w:r>
      <w:proofErr w:type="spellStart"/>
      <w:r>
        <w:rPr>
          <w:rFonts w:ascii="Times New Roman" w:hAnsi="Times New Roman" w:cs="Times New Roman"/>
          <w:sz w:val="24"/>
          <w:szCs w:val="24"/>
        </w:rPr>
        <w:t>Hempel</w:t>
      </w:r>
      <w:proofErr w:type="spellEnd"/>
      <w:r>
        <w:rPr>
          <w:rFonts w:ascii="Times New Roman" w:hAnsi="Times New Roman" w:cs="Times New Roman"/>
          <w:sz w:val="24"/>
          <w:szCs w:val="24"/>
        </w:rPr>
        <w:t xml:space="preserve"> (</w:t>
      </w:r>
      <w:r w:rsidRPr="00096589">
        <w:rPr>
          <w:rFonts w:ascii="Times New Roman" w:hAnsi="Times New Roman" w:cs="Times New Roman"/>
          <w:sz w:val="24"/>
          <w:szCs w:val="24"/>
        </w:rPr>
        <w:t>1995</w:t>
      </w:r>
      <w:r>
        <w:rPr>
          <w:rFonts w:ascii="Times New Roman" w:hAnsi="Times New Roman" w:cs="Times New Roman"/>
          <w:sz w:val="24"/>
          <w:szCs w:val="24"/>
        </w:rPr>
        <w:t>)</w:t>
      </w:r>
      <w:r w:rsidRPr="00096589">
        <w:rPr>
          <w:rFonts w:ascii="Times New Roman" w:hAnsi="Times New Roman" w:cs="Times New Roman"/>
          <w:sz w:val="24"/>
          <w:szCs w:val="24"/>
        </w:rPr>
        <w:t xml:space="preserve">.  This value is </w:t>
      </w:r>
      <w:r>
        <w:rPr>
          <w:rFonts w:ascii="Times New Roman" w:hAnsi="Times New Roman" w:cs="Times New Roman"/>
          <w:sz w:val="24"/>
          <w:szCs w:val="24"/>
        </w:rPr>
        <w:t>4-15</w:t>
      </w:r>
      <w:r w:rsidRPr="001975F6">
        <w:rPr>
          <w:rFonts w:ascii="Times New Roman" w:hAnsi="Times New Roman" w:cs="Times New Roman"/>
          <w:sz w:val="24"/>
          <w:szCs w:val="24"/>
        </w:rPr>
        <w:t xml:space="preserve"> </w:t>
      </w:r>
      <w:proofErr w:type="spellStart"/>
      <w:r w:rsidRPr="001975F6">
        <w:rPr>
          <w:rFonts w:ascii="Times New Roman" w:hAnsi="Times New Roman" w:cs="Times New Roman"/>
          <w:sz w:val="24"/>
          <w:szCs w:val="24"/>
        </w:rPr>
        <w:t>kPa</w:t>
      </w:r>
      <w:proofErr w:type="spellEnd"/>
      <w:r w:rsidRPr="00096589">
        <w:rPr>
          <w:rFonts w:ascii="Times New Roman" w:hAnsi="Times New Roman" w:cs="Times New Roman"/>
          <w:sz w:val="24"/>
          <w:szCs w:val="24"/>
        </w:rPr>
        <w:t xml:space="preserve">.   However, these values may not represent uppermost values for typical surficial sediments, as they were obtained after piston coring and some water loss and thus likely represent an upper bound.  Johnson et al. (2012) have developed a method for capturing cohesion of the uppermost sediments in situ.  Although their study was conducted in Nova Scotia, the methods are likely more accurate for surficial sediments and we consider this an improvement over the local values that are likely biased by sampling effects.  Johnson et al. (2012) find in situ values </w:t>
      </w:r>
      <w:r>
        <w:rPr>
          <w:rFonts w:ascii="Times New Roman" w:hAnsi="Times New Roman" w:cs="Times New Roman"/>
          <w:sz w:val="24"/>
          <w:szCs w:val="24"/>
        </w:rPr>
        <w:t>with a mean of ~9</w:t>
      </w:r>
      <w:r w:rsidRPr="00096589">
        <w:rPr>
          <w:rFonts w:ascii="Times New Roman" w:hAnsi="Times New Roman" w:cs="Times New Roman"/>
          <w:sz w:val="24"/>
          <w:szCs w:val="24"/>
        </w:rPr>
        <w:t xml:space="preserve"> </w:t>
      </w:r>
      <w:proofErr w:type="spellStart"/>
      <w:r w:rsidRPr="00096589">
        <w:rPr>
          <w:rFonts w:ascii="Times New Roman" w:hAnsi="Times New Roman" w:cs="Times New Roman"/>
          <w:sz w:val="24"/>
          <w:szCs w:val="24"/>
        </w:rPr>
        <w:t>kPa</w:t>
      </w:r>
      <w:proofErr w:type="spellEnd"/>
      <w:r w:rsidRPr="00096589">
        <w:rPr>
          <w:rFonts w:ascii="Times New Roman" w:hAnsi="Times New Roman" w:cs="Times New Roman"/>
          <w:sz w:val="24"/>
          <w:szCs w:val="24"/>
        </w:rPr>
        <w:t xml:space="preserve"> for surficial materials</w:t>
      </w:r>
      <w:r>
        <w:rPr>
          <w:rFonts w:ascii="Times New Roman" w:hAnsi="Times New Roman" w:cs="Times New Roman"/>
          <w:sz w:val="24"/>
          <w:szCs w:val="24"/>
        </w:rPr>
        <w:t>, and we adopt this value</w:t>
      </w:r>
      <w:r w:rsidRPr="00096589">
        <w:rPr>
          <w:rFonts w:ascii="Times New Roman" w:hAnsi="Times New Roman" w:cs="Times New Roman"/>
          <w:sz w:val="24"/>
          <w:szCs w:val="24"/>
        </w:rPr>
        <w:t>, with a maximum upper</w:t>
      </w:r>
      <w:r>
        <w:rPr>
          <w:rFonts w:ascii="Times New Roman" w:hAnsi="Times New Roman" w:cs="Times New Roman"/>
          <w:sz w:val="24"/>
          <w:szCs w:val="24"/>
        </w:rPr>
        <w:t xml:space="preserve"> bound from local core data at 15</w:t>
      </w:r>
      <w:r w:rsidRPr="00096589">
        <w:rPr>
          <w:rFonts w:ascii="Times New Roman" w:hAnsi="Times New Roman" w:cs="Times New Roman"/>
          <w:sz w:val="24"/>
          <w:szCs w:val="24"/>
        </w:rPr>
        <w:t xml:space="preserve"> </w:t>
      </w:r>
      <w:proofErr w:type="spellStart"/>
      <w:r w:rsidRPr="00096589">
        <w:rPr>
          <w:rFonts w:ascii="Times New Roman" w:hAnsi="Times New Roman" w:cs="Times New Roman"/>
          <w:sz w:val="24"/>
          <w:szCs w:val="24"/>
        </w:rPr>
        <w:t>kPa</w:t>
      </w:r>
      <w:proofErr w:type="spellEnd"/>
      <w:r w:rsidRPr="00096589">
        <w:rPr>
          <w:rFonts w:ascii="Times New Roman" w:hAnsi="Times New Roman" w:cs="Times New Roman"/>
          <w:sz w:val="24"/>
          <w:szCs w:val="24"/>
        </w:rPr>
        <w:t xml:space="preserve"> based on </w:t>
      </w:r>
      <w:proofErr w:type="spellStart"/>
      <w:r w:rsidRPr="00096589">
        <w:rPr>
          <w:rFonts w:ascii="Times New Roman" w:hAnsi="Times New Roman" w:cs="Times New Roman"/>
          <w:sz w:val="24"/>
          <w:szCs w:val="24"/>
        </w:rPr>
        <w:t>Hempel</w:t>
      </w:r>
      <w:proofErr w:type="spellEnd"/>
      <w:r w:rsidRPr="00096589">
        <w:rPr>
          <w:rFonts w:ascii="Times New Roman" w:hAnsi="Times New Roman" w:cs="Times New Roman"/>
          <w:sz w:val="24"/>
          <w:szCs w:val="24"/>
        </w:rPr>
        <w:t xml:space="preserve"> (1995).   </w:t>
      </w:r>
      <w:r>
        <w:rPr>
          <w:rFonts w:ascii="Times New Roman" w:hAnsi="Times New Roman" w:cs="Times New Roman"/>
          <w:sz w:val="24"/>
          <w:szCs w:val="24"/>
        </w:rPr>
        <w:t>We allow all variables to lie on normal distributions with the reasonable limits described above to fall at the 2</w:t>
      </w:r>
      <w:r w:rsidRPr="003913BC">
        <w:rPr>
          <w:rFonts w:ascii="Symbol" w:hAnsi="Symbol" w:cs="Times New Roman"/>
          <w:sz w:val="24"/>
          <w:szCs w:val="24"/>
        </w:rPr>
        <w:t></w:t>
      </w:r>
      <w:r>
        <w:rPr>
          <w:rFonts w:ascii="Times New Roman" w:hAnsi="Times New Roman" w:cs="Times New Roman"/>
          <w:sz w:val="24"/>
          <w:szCs w:val="24"/>
        </w:rPr>
        <w:t xml:space="preserve"> points.  </w:t>
      </w:r>
    </w:p>
    <w:p w:rsidR="006A412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t>For open slopes in southern Cascadia, the slope of the frontal thrusts ranges from ~ 7-9</w:t>
      </w:r>
      <w:r>
        <w:rPr>
          <w:rFonts w:ascii="Times New Roman" w:hAnsi="Times New Roman" w:cs="Times New Roman"/>
          <w:sz w:val="24"/>
          <w:szCs w:val="24"/>
        </w:rPr>
        <w:t xml:space="preserve">° </w:t>
      </w:r>
      <w:r w:rsidRPr="00096589">
        <w:rPr>
          <w:rFonts w:ascii="Times New Roman" w:hAnsi="Times New Roman" w:cs="Times New Roman"/>
          <w:sz w:val="24"/>
          <w:szCs w:val="24"/>
        </w:rPr>
        <w:t>in the Rogue Canyon area, to a maximum of ~ 16</w:t>
      </w:r>
      <w:r>
        <w:rPr>
          <w:rFonts w:ascii="Times New Roman" w:hAnsi="Times New Roman" w:cs="Times New Roman"/>
          <w:sz w:val="24"/>
          <w:szCs w:val="24"/>
        </w:rPr>
        <w:t xml:space="preserve">° </w:t>
      </w:r>
      <w:r w:rsidRPr="00096589">
        <w:rPr>
          <w:rFonts w:ascii="Times New Roman" w:hAnsi="Times New Roman" w:cs="Times New Roman"/>
          <w:sz w:val="24"/>
          <w:szCs w:val="24"/>
        </w:rPr>
        <w:t>in the Trinida</w:t>
      </w:r>
      <w:r>
        <w:rPr>
          <w:rFonts w:ascii="Times New Roman" w:hAnsi="Times New Roman" w:cs="Times New Roman"/>
          <w:sz w:val="24"/>
          <w:szCs w:val="24"/>
        </w:rPr>
        <w:t>d Canyon area.  Average slopes f</w:t>
      </w:r>
      <w:r w:rsidRPr="00096589">
        <w:rPr>
          <w:rFonts w:ascii="Times New Roman" w:hAnsi="Times New Roman" w:cs="Times New Roman"/>
          <w:sz w:val="24"/>
          <w:szCs w:val="24"/>
        </w:rPr>
        <w:t xml:space="preserve">or </w:t>
      </w:r>
      <w:r>
        <w:rPr>
          <w:rFonts w:ascii="Times New Roman" w:hAnsi="Times New Roman" w:cs="Times New Roman"/>
          <w:sz w:val="24"/>
          <w:szCs w:val="24"/>
        </w:rPr>
        <w:t xml:space="preserve">the </w:t>
      </w:r>
      <w:r w:rsidRPr="00096589">
        <w:rPr>
          <w:rFonts w:ascii="Times New Roman" w:hAnsi="Times New Roman" w:cs="Times New Roman"/>
          <w:sz w:val="24"/>
          <w:szCs w:val="24"/>
        </w:rPr>
        <w:t>Rogue and Trinidad lower continental slope are ~ 3.5</w:t>
      </w:r>
      <w:r>
        <w:rPr>
          <w:rFonts w:ascii="Times New Roman" w:hAnsi="Times New Roman" w:cs="Times New Roman"/>
          <w:sz w:val="24"/>
          <w:szCs w:val="24"/>
        </w:rPr>
        <w:t>°</w:t>
      </w:r>
      <w:r w:rsidRPr="00096589">
        <w:rPr>
          <w:rFonts w:ascii="Times New Roman" w:hAnsi="Times New Roman" w:cs="Times New Roman"/>
          <w:sz w:val="24"/>
          <w:szCs w:val="24"/>
        </w:rPr>
        <w:t xml:space="preserve"> and 4.5</w:t>
      </w:r>
      <w:r>
        <w:rPr>
          <w:rFonts w:ascii="Times New Roman" w:hAnsi="Times New Roman" w:cs="Times New Roman"/>
          <w:sz w:val="24"/>
          <w:szCs w:val="24"/>
        </w:rPr>
        <w:t xml:space="preserve">° respectively. </w:t>
      </w:r>
      <w:r w:rsidRPr="00096589">
        <w:rPr>
          <w:rFonts w:ascii="Times New Roman" w:hAnsi="Times New Roman" w:cs="Times New Roman"/>
          <w:sz w:val="24"/>
          <w:szCs w:val="24"/>
        </w:rPr>
        <w:t>Surface slopes in the mid to upper reaches of Rogue Canyon range from 5-22</w:t>
      </w:r>
      <w:r>
        <w:rPr>
          <w:rFonts w:ascii="Times New Roman" w:hAnsi="Times New Roman" w:cs="Times New Roman"/>
          <w:sz w:val="24"/>
          <w:szCs w:val="24"/>
        </w:rPr>
        <w:t>°</w:t>
      </w:r>
      <w:r w:rsidRPr="00096589">
        <w:rPr>
          <w:rFonts w:ascii="Times New Roman" w:hAnsi="Times New Roman" w:cs="Times New Roman"/>
          <w:sz w:val="24"/>
          <w:szCs w:val="24"/>
        </w:rPr>
        <w:t xml:space="preserve">.  </w:t>
      </w:r>
    </w:p>
    <w:p w:rsidR="006A4129" w:rsidRPr="00096589" w:rsidRDefault="006A4129" w:rsidP="004A2EFB">
      <w:pPr>
        <w:spacing w:after="0" w:line="240" w:lineRule="auto"/>
        <w:ind w:firstLine="360"/>
        <w:rPr>
          <w:rFonts w:ascii="Times New Roman" w:hAnsi="Times New Roman" w:cs="Times New Roman"/>
          <w:sz w:val="24"/>
          <w:szCs w:val="24"/>
        </w:rPr>
      </w:pPr>
      <w:r w:rsidRPr="00096589">
        <w:rPr>
          <w:rFonts w:ascii="Times New Roman" w:hAnsi="Times New Roman" w:cs="Times New Roman"/>
          <w:sz w:val="24"/>
          <w:szCs w:val="24"/>
        </w:rPr>
        <w:t>Assuming no excess pore fluid pressure (hydrostatic), typical surficial sediments on a 5</w:t>
      </w:r>
      <w:r>
        <w:rPr>
          <w:rFonts w:ascii="Times New Roman" w:hAnsi="Times New Roman" w:cs="Times New Roman"/>
          <w:sz w:val="24"/>
          <w:szCs w:val="24"/>
        </w:rPr>
        <w:t xml:space="preserve">° </w:t>
      </w:r>
      <w:r w:rsidRPr="00096589">
        <w:rPr>
          <w:rFonts w:ascii="Times New Roman" w:hAnsi="Times New Roman" w:cs="Times New Roman"/>
          <w:sz w:val="24"/>
          <w:szCs w:val="24"/>
        </w:rPr>
        <w:t>slope would require ~0.</w:t>
      </w:r>
      <w:r>
        <w:rPr>
          <w:rFonts w:ascii="Times New Roman" w:hAnsi="Times New Roman" w:cs="Times New Roman"/>
          <w:sz w:val="24"/>
          <w:szCs w:val="24"/>
        </w:rPr>
        <w:t>52</w:t>
      </w:r>
      <w:r w:rsidRPr="00096589">
        <w:rPr>
          <w:rFonts w:ascii="Times New Roman" w:hAnsi="Times New Roman" w:cs="Times New Roman"/>
          <w:sz w:val="24"/>
          <w:szCs w:val="24"/>
        </w:rPr>
        <w:t xml:space="preserve">g  horizontal acceleration to reduce the factor of safety below 1 for material at the </w:t>
      </w:r>
      <w:r>
        <w:rPr>
          <w:rFonts w:ascii="Times New Roman" w:hAnsi="Times New Roman" w:cs="Times New Roman"/>
          <w:sz w:val="24"/>
          <w:szCs w:val="24"/>
        </w:rPr>
        <w:t>mean</w:t>
      </w:r>
      <w:r w:rsidRPr="00096589">
        <w:rPr>
          <w:rFonts w:ascii="Times New Roman" w:hAnsi="Times New Roman" w:cs="Times New Roman"/>
          <w:sz w:val="24"/>
          <w:szCs w:val="24"/>
        </w:rPr>
        <w:t xml:space="preserve"> cohesion (</w:t>
      </w:r>
      <w:r>
        <w:rPr>
          <w:rFonts w:ascii="Times New Roman" w:hAnsi="Times New Roman" w:cs="Times New Roman"/>
          <w:sz w:val="24"/>
          <w:szCs w:val="24"/>
        </w:rPr>
        <w:t>9</w:t>
      </w:r>
      <w:r w:rsidRPr="00096589">
        <w:rPr>
          <w:rFonts w:ascii="Times New Roman" w:hAnsi="Times New Roman" w:cs="Times New Roman"/>
          <w:sz w:val="24"/>
          <w:szCs w:val="24"/>
        </w:rPr>
        <w:t xml:space="preserve"> </w:t>
      </w:r>
      <w:proofErr w:type="spellStart"/>
      <w:r w:rsidRPr="00096589">
        <w:rPr>
          <w:rFonts w:ascii="Times New Roman" w:hAnsi="Times New Roman" w:cs="Times New Roman"/>
          <w:sz w:val="24"/>
          <w:szCs w:val="24"/>
        </w:rPr>
        <w:t>kPa</w:t>
      </w:r>
      <w:proofErr w:type="spellEnd"/>
      <w:r w:rsidRPr="00096589">
        <w:rPr>
          <w:rFonts w:ascii="Times New Roman" w:hAnsi="Times New Roman" w:cs="Times New Roman"/>
          <w:sz w:val="24"/>
          <w:szCs w:val="24"/>
        </w:rPr>
        <w:t xml:space="preserve">).  If vertical accelerations are </w:t>
      </w:r>
      <w:r>
        <w:rPr>
          <w:rFonts w:ascii="Times New Roman" w:hAnsi="Times New Roman" w:cs="Times New Roman"/>
          <w:sz w:val="24"/>
          <w:szCs w:val="24"/>
        </w:rPr>
        <w:t>considered (our preferred scenario)</w:t>
      </w:r>
      <w:r w:rsidRPr="00096589">
        <w:rPr>
          <w:rFonts w:ascii="Times New Roman" w:hAnsi="Times New Roman" w:cs="Times New Roman"/>
          <w:sz w:val="24"/>
          <w:szCs w:val="24"/>
        </w:rPr>
        <w:t>, the accelerations required are ~0.</w:t>
      </w:r>
      <w:r>
        <w:rPr>
          <w:rFonts w:ascii="Times New Roman" w:hAnsi="Times New Roman" w:cs="Times New Roman"/>
          <w:sz w:val="24"/>
          <w:szCs w:val="24"/>
        </w:rPr>
        <w:t>48</w:t>
      </w:r>
      <w:r w:rsidRPr="00096589">
        <w:rPr>
          <w:rFonts w:ascii="Times New Roman" w:hAnsi="Times New Roman" w:cs="Times New Roman"/>
          <w:sz w:val="24"/>
          <w:szCs w:val="24"/>
        </w:rPr>
        <w:t>g in</w:t>
      </w:r>
      <w:r>
        <w:rPr>
          <w:rFonts w:ascii="Times New Roman" w:hAnsi="Times New Roman" w:cs="Times New Roman"/>
          <w:sz w:val="24"/>
          <w:szCs w:val="24"/>
        </w:rPr>
        <w:t xml:space="preserve"> both horizontal and vertical </w:t>
      </w:r>
      <w:r w:rsidRPr="00096589">
        <w:rPr>
          <w:rFonts w:ascii="Times New Roman" w:hAnsi="Times New Roman" w:cs="Times New Roman"/>
          <w:sz w:val="24"/>
          <w:szCs w:val="24"/>
        </w:rPr>
        <w:t>(</w:t>
      </w:r>
      <w:r w:rsidRPr="00096589">
        <w:rPr>
          <w:rFonts w:ascii="Times New Roman" w:hAnsi="Times New Roman" w:cs="Times New Roman"/>
          <w:b/>
          <w:sz w:val="24"/>
          <w:szCs w:val="24"/>
        </w:rPr>
        <w:t xml:space="preserve">Fig. </w:t>
      </w:r>
      <w:r w:rsidR="007C358F">
        <w:rPr>
          <w:rFonts w:ascii="Times New Roman" w:hAnsi="Times New Roman" w:cs="Times New Roman"/>
          <w:b/>
          <w:sz w:val="24"/>
          <w:szCs w:val="24"/>
        </w:rPr>
        <w:t>S2</w:t>
      </w:r>
      <w:r w:rsidRPr="00096589">
        <w:rPr>
          <w:rFonts w:ascii="Times New Roman" w:hAnsi="Times New Roman" w:cs="Times New Roman"/>
          <w:sz w:val="24"/>
          <w:szCs w:val="24"/>
        </w:rPr>
        <w:t>).</w:t>
      </w:r>
      <w:r>
        <w:rPr>
          <w:rFonts w:ascii="Times New Roman" w:hAnsi="Times New Roman" w:cs="Times New Roman"/>
          <w:sz w:val="24"/>
          <w:szCs w:val="24"/>
        </w:rPr>
        <w:t xml:space="preserve">  Using the same physical properties, on a 15 degree slope, failure should occur at a mean of ~0.34g without using the vertical component, and 0.26g with a vertical component.  In these simple models, we allow the seismic loadings to increase pore fluid pressure</w:t>
      </w:r>
      <w:r w:rsidRPr="00096589">
        <w:rPr>
          <w:rFonts w:ascii="Times New Roman" w:hAnsi="Times New Roman" w:cs="Times New Roman"/>
          <w:sz w:val="24"/>
          <w:szCs w:val="24"/>
        </w:rPr>
        <w:t xml:space="preserve">.  </w:t>
      </w:r>
      <w:r>
        <w:rPr>
          <w:rFonts w:ascii="Times New Roman" w:hAnsi="Times New Roman" w:cs="Times New Roman"/>
          <w:sz w:val="24"/>
          <w:szCs w:val="24"/>
        </w:rPr>
        <w:t xml:space="preserve">Excess pore fluid </w:t>
      </w:r>
      <w:proofErr w:type="gramStart"/>
      <w:r>
        <w:rPr>
          <w:rFonts w:ascii="Times New Roman" w:hAnsi="Times New Roman" w:cs="Times New Roman"/>
          <w:sz w:val="24"/>
          <w:szCs w:val="24"/>
        </w:rPr>
        <w:t>pressure from other sources (e.g. tectonic) are</w:t>
      </w:r>
      <w:proofErr w:type="gramEnd"/>
      <w:r>
        <w:rPr>
          <w:rFonts w:ascii="Times New Roman" w:hAnsi="Times New Roman" w:cs="Times New Roman"/>
          <w:sz w:val="24"/>
          <w:szCs w:val="24"/>
        </w:rPr>
        <w:t xml:space="preserve"> not considered.</w:t>
      </w:r>
      <w:r w:rsidRPr="00096589">
        <w:rPr>
          <w:rFonts w:ascii="Times New Roman" w:hAnsi="Times New Roman" w:cs="Times New Roman"/>
          <w:sz w:val="24"/>
          <w:szCs w:val="24"/>
        </w:rPr>
        <w:t xml:space="preserve">   </w:t>
      </w:r>
    </w:p>
    <w:p w:rsidR="006A4129" w:rsidRDefault="00985213" w:rsidP="004A2EFB">
      <w:pPr>
        <w:spacing w:after="0" w:line="240" w:lineRule="auto"/>
        <w:ind w:firstLine="360"/>
        <w:rPr>
          <w:szCs w:val="24"/>
        </w:rPr>
      </w:pPr>
      <w:r>
        <w:rPr>
          <w:rFonts w:ascii="Times New Roman" w:hAnsi="Times New Roman" w:cs="Times New Roman"/>
          <w:sz w:val="24"/>
          <w:szCs w:val="24"/>
        </w:rPr>
        <w:t>Recent GMPE’s</w:t>
      </w:r>
      <w:r w:rsidR="006A4129" w:rsidRPr="00096589">
        <w:rPr>
          <w:rFonts w:ascii="Times New Roman" w:hAnsi="Times New Roman" w:cs="Times New Roman"/>
          <w:sz w:val="24"/>
          <w:szCs w:val="24"/>
        </w:rPr>
        <w:t xml:space="preserve"> </w:t>
      </w:r>
      <w:r>
        <w:rPr>
          <w:rFonts w:ascii="Times New Roman" w:hAnsi="Times New Roman" w:cs="Times New Roman"/>
          <w:sz w:val="24"/>
          <w:szCs w:val="24"/>
        </w:rPr>
        <w:t xml:space="preserve">Zhao (2006) or the </w:t>
      </w:r>
      <w:proofErr w:type="spellStart"/>
      <w:r>
        <w:rPr>
          <w:rFonts w:ascii="Times New Roman" w:hAnsi="Times New Roman" w:cs="Times New Roman"/>
          <w:sz w:val="24"/>
          <w:szCs w:val="24"/>
        </w:rPr>
        <w:t>BCHydro</w:t>
      </w:r>
      <w:proofErr w:type="spellEnd"/>
      <w:r w:rsidR="006A4129" w:rsidRPr="00096589">
        <w:rPr>
          <w:rFonts w:ascii="Times New Roman" w:hAnsi="Times New Roman" w:cs="Times New Roman"/>
          <w:sz w:val="24"/>
          <w:szCs w:val="24"/>
        </w:rPr>
        <w:t xml:space="preserve"> </w:t>
      </w:r>
      <w:r>
        <w:rPr>
          <w:rFonts w:ascii="Times New Roman" w:hAnsi="Times New Roman" w:cs="Times New Roman"/>
          <w:sz w:val="24"/>
          <w:szCs w:val="24"/>
        </w:rPr>
        <w:t xml:space="preserve">study (Abramson, 2012) </w:t>
      </w:r>
      <w:r w:rsidR="006A4129" w:rsidRPr="00096589">
        <w:rPr>
          <w:rFonts w:ascii="Times New Roman" w:hAnsi="Times New Roman" w:cs="Times New Roman"/>
          <w:sz w:val="24"/>
          <w:szCs w:val="24"/>
        </w:rPr>
        <w:t xml:space="preserve">predict accelerations of </w:t>
      </w:r>
      <w:r>
        <w:rPr>
          <w:rFonts w:ascii="Times New Roman" w:hAnsi="Times New Roman" w:cs="Times New Roman"/>
          <w:sz w:val="24"/>
          <w:szCs w:val="24"/>
        </w:rPr>
        <w:t xml:space="preserve">~ </w:t>
      </w:r>
      <w:r w:rsidR="002F0DC5">
        <w:rPr>
          <w:rFonts w:ascii="Times New Roman" w:hAnsi="Times New Roman" w:cs="Times New Roman"/>
          <w:sz w:val="24"/>
          <w:szCs w:val="24"/>
        </w:rPr>
        <w:t>0.4</w:t>
      </w:r>
      <w:r>
        <w:rPr>
          <w:rFonts w:ascii="Times New Roman" w:hAnsi="Times New Roman" w:cs="Times New Roman"/>
          <w:sz w:val="24"/>
          <w:szCs w:val="24"/>
        </w:rPr>
        <w:t>-0.9g</w:t>
      </w:r>
      <w:r w:rsidR="006A4129" w:rsidRPr="00096589">
        <w:rPr>
          <w:rFonts w:ascii="Times New Roman" w:hAnsi="Times New Roman" w:cs="Times New Roman"/>
          <w:sz w:val="24"/>
          <w:szCs w:val="24"/>
        </w:rPr>
        <w:t xml:space="preserve"> at short (10-20 km) ranges for earthquake of Mw </w:t>
      </w:r>
      <w:r w:rsidR="002F0DC5">
        <w:rPr>
          <w:rFonts w:ascii="Times New Roman" w:hAnsi="Times New Roman" w:cs="Times New Roman"/>
          <w:sz w:val="24"/>
          <w:szCs w:val="24"/>
        </w:rPr>
        <w:t>7.0-</w:t>
      </w:r>
      <w:r>
        <w:rPr>
          <w:rFonts w:ascii="Times New Roman" w:hAnsi="Times New Roman" w:cs="Times New Roman"/>
          <w:sz w:val="24"/>
          <w:szCs w:val="24"/>
        </w:rPr>
        <w:t>8.0</w:t>
      </w:r>
      <w:r w:rsidR="006A4129" w:rsidRPr="00096589">
        <w:rPr>
          <w:rFonts w:ascii="Times New Roman" w:hAnsi="Times New Roman" w:cs="Times New Roman"/>
          <w:sz w:val="24"/>
          <w:szCs w:val="24"/>
        </w:rPr>
        <w:t xml:space="preserve">.  At short ranges, the accelerations </w:t>
      </w:r>
      <w:r w:rsidR="002F0DC5">
        <w:rPr>
          <w:rFonts w:ascii="Times New Roman" w:hAnsi="Times New Roman" w:cs="Times New Roman"/>
          <w:sz w:val="24"/>
          <w:szCs w:val="24"/>
        </w:rPr>
        <w:t xml:space="preserve">likely </w:t>
      </w:r>
      <w:r w:rsidR="006A4129" w:rsidRPr="00096589">
        <w:rPr>
          <w:rFonts w:ascii="Times New Roman" w:hAnsi="Times New Roman" w:cs="Times New Roman"/>
          <w:sz w:val="24"/>
          <w:szCs w:val="24"/>
        </w:rPr>
        <w:t>saturate because additional seismic moment is mostly added from increased strike length</w:t>
      </w:r>
      <w:r w:rsidR="006A4129">
        <w:rPr>
          <w:rFonts w:ascii="Times New Roman" w:hAnsi="Times New Roman" w:cs="Times New Roman"/>
          <w:sz w:val="24"/>
          <w:szCs w:val="24"/>
        </w:rPr>
        <w:t xml:space="preserve"> (</w:t>
      </w:r>
      <w:proofErr w:type="spellStart"/>
      <w:r w:rsidR="006A4129">
        <w:rPr>
          <w:rFonts w:ascii="Times New Roman" w:hAnsi="Times New Roman" w:cs="Times New Roman"/>
          <w:sz w:val="24"/>
          <w:szCs w:val="24"/>
        </w:rPr>
        <w:t>Towhata</w:t>
      </w:r>
      <w:proofErr w:type="spellEnd"/>
      <w:r w:rsidR="006A4129">
        <w:rPr>
          <w:rFonts w:ascii="Times New Roman" w:hAnsi="Times New Roman" w:cs="Times New Roman"/>
          <w:sz w:val="24"/>
          <w:szCs w:val="24"/>
        </w:rPr>
        <w:t>, 2008)</w:t>
      </w:r>
      <w:r w:rsidR="006A4129" w:rsidRPr="00096589">
        <w:rPr>
          <w:rFonts w:ascii="Times New Roman" w:hAnsi="Times New Roman" w:cs="Times New Roman"/>
          <w:sz w:val="24"/>
          <w:szCs w:val="24"/>
        </w:rPr>
        <w:t xml:space="preserve">.  </w:t>
      </w:r>
      <w:r w:rsidR="006A4129">
        <w:rPr>
          <w:rFonts w:ascii="Times New Roman" w:hAnsi="Times New Roman" w:cs="Times New Roman"/>
          <w:sz w:val="24"/>
          <w:szCs w:val="24"/>
        </w:rPr>
        <w:t>Although actual acceleration data are sparse, p</w:t>
      </w:r>
      <w:r w:rsidR="006A4129" w:rsidRPr="00096589">
        <w:rPr>
          <w:rFonts w:ascii="Times New Roman" w:hAnsi="Times New Roman" w:cs="Times New Roman"/>
          <w:sz w:val="24"/>
          <w:szCs w:val="24"/>
        </w:rPr>
        <w:t xml:space="preserve">redicted accelerations are more than adequate to destabilize slopes </w:t>
      </w:r>
      <w:r w:rsidR="002F0DC5">
        <w:rPr>
          <w:rFonts w:ascii="Times New Roman" w:hAnsi="Times New Roman" w:cs="Times New Roman"/>
          <w:sz w:val="24"/>
          <w:szCs w:val="24"/>
        </w:rPr>
        <w:t>greater than</w:t>
      </w:r>
      <w:r w:rsidR="006A4129" w:rsidRPr="00096589">
        <w:rPr>
          <w:rFonts w:ascii="Times New Roman" w:hAnsi="Times New Roman" w:cs="Times New Roman"/>
          <w:sz w:val="24"/>
          <w:szCs w:val="24"/>
        </w:rPr>
        <w:t xml:space="preserve"> 5</w:t>
      </w:r>
      <w:r w:rsidR="006A4129">
        <w:rPr>
          <w:rFonts w:ascii="Times New Roman" w:hAnsi="Times New Roman" w:cs="Times New Roman"/>
          <w:sz w:val="24"/>
          <w:szCs w:val="24"/>
        </w:rPr>
        <w:t>°</w:t>
      </w:r>
      <w:r w:rsidR="006A4129" w:rsidRPr="00096589">
        <w:rPr>
          <w:rFonts w:ascii="Times New Roman" w:hAnsi="Times New Roman" w:cs="Times New Roman"/>
          <w:sz w:val="24"/>
          <w:szCs w:val="24"/>
        </w:rPr>
        <w:t xml:space="preserve"> for typical surficial materials without calling upon excess pore pressure, weak layers, or </w:t>
      </w:r>
      <w:proofErr w:type="spellStart"/>
      <w:r w:rsidR="006A4129" w:rsidRPr="00096589">
        <w:rPr>
          <w:rFonts w:ascii="Times New Roman" w:hAnsi="Times New Roman" w:cs="Times New Roman"/>
          <w:sz w:val="24"/>
          <w:szCs w:val="24"/>
        </w:rPr>
        <w:t>cohesionless</w:t>
      </w:r>
      <w:proofErr w:type="spellEnd"/>
      <w:r w:rsidR="006A4129" w:rsidRPr="00096589">
        <w:rPr>
          <w:rFonts w:ascii="Times New Roman" w:hAnsi="Times New Roman" w:cs="Times New Roman"/>
          <w:sz w:val="24"/>
          <w:szCs w:val="24"/>
        </w:rPr>
        <w:t xml:space="preserve"> materials.  Given these loosely constrained calculations, even the least energetic of the southern Cascadia ruptures should have generated more </w:t>
      </w:r>
      <w:r w:rsidR="006A4129">
        <w:rPr>
          <w:rFonts w:ascii="Times New Roman" w:hAnsi="Times New Roman" w:cs="Times New Roman"/>
          <w:sz w:val="24"/>
          <w:szCs w:val="24"/>
        </w:rPr>
        <w:t>than sufficient ground motions</w:t>
      </w:r>
      <w:r w:rsidR="006A4129" w:rsidRPr="00096589">
        <w:rPr>
          <w:rFonts w:ascii="Times New Roman" w:hAnsi="Times New Roman" w:cs="Times New Roman"/>
          <w:sz w:val="24"/>
          <w:szCs w:val="24"/>
        </w:rPr>
        <w:t xml:space="preserve"> to cause widespread slope failures in canyon heads and on open slopes along the Cascadia margin in </w:t>
      </w:r>
      <w:proofErr w:type="gramStart"/>
      <w:r w:rsidR="006A4129" w:rsidRPr="00096589">
        <w:rPr>
          <w:rFonts w:ascii="Times New Roman" w:hAnsi="Times New Roman" w:cs="Times New Roman"/>
          <w:sz w:val="24"/>
          <w:szCs w:val="24"/>
        </w:rPr>
        <w:t>general,</w:t>
      </w:r>
      <w:proofErr w:type="gramEnd"/>
      <w:r w:rsidR="006A4129" w:rsidRPr="00096589">
        <w:rPr>
          <w:rFonts w:ascii="Times New Roman" w:hAnsi="Times New Roman" w:cs="Times New Roman"/>
          <w:sz w:val="24"/>
          <w:szCs w:val="24"/>
        </w:rPr>
        <w:t xml:space="preserve"> and southern Cascadia in particular.  </w:t>
      </w:r>
      <w:r w:rsidR="002F0DC5">
        <w:rPr>
          <w:rFonts w:ascii="Times New Roman" w:hAnsi="Times New Roman" w:cs="Times New Roman"/>
          <w:sz w:val="24"/>
          <w:szCs w:val="24"/>
        </w:rPr>
        <w:t>S</w:t>
      </w:r>
      <w:r w:rsidR="006A4129" w:rsidRPr="00096589">
        <w:rPr>
          <w:rFonts w:ascii="Times New Roman" w:hAnsi="Times New Roman" w:cs="Times New Roman"/>
          <w:sz w:val="24"/>
          <w:szCs w:val="24"/>
        </w:rPr>
        <w:t xml:space="preserve">teeper slopes </w:t>
      </w:r>
      <w:r w:rsidR="002F0DC5">
        <w:rPr>
          <w:rFonts w:ascii="Times New Roman" w:hAnsi="Times New Roman" w:cs="Times New Roman"/>
          <w:sz w:val="24"/>
          <w:szCs w:val="24"/>
        </w:rPr>
        <w:t xml:space="preserve">typical of the canyon heads </w:t>
      </w:r>
      <w:r w:rsidR="006A4129" w:rsidRPr="00096589">
        <w:rPr>
          <w:rFonts w:ascii="Times New Roman" w:hAnsi="Times New Roman" w:cs="Times New Roman"/>
          <w:sz w:val="24"/>
          <w:szCs w:val="24"/>
        </w:rPr>
        <w:t xml:space="preserve">are predicted to fail at </w:t>
      </w:r>
      <w:proofErr w:type="spellStart"/>
      <w:r w:rsidR="006A4129" w:rsidRPr="00096589">
        <w:rPr>
          <w:rFonts w:ascii="Times New Roman" w:hAnsi="Times New Roman" w:cs="Times New Roman"/>
          <w:sz w:val="24"/>
          <w:szCs w:val="24"/>
        </w:rPr>
        <w:t>hypocentral</w:t>
      </w:r>
      <w:proofErr w:type="spellEnd"/>
      <w:r w:rsidR="006A4129" w:rsidRPr="00096589">
        <w:rPr>
          <w:rFonts w:ascii="Times New Roman" w:hAnsi="Times New Roman" w:cs="Times New Roman"/>
          <w:sz w:val="24"/>
          <w:szCs w:val="24"/>
        </w:rPr>
        <w:t xml:space="preserve"> ranges up to ~ 40 km.  Using the same </w:t>
      </w:r>
      <w:r w:rsidR="002F0DC5">
        <w:rPr>
          <w:rFonts w:ascii="Times New Roman" w:hAnsi="Times New Roman" w:cs="Times New Roman"/>
          <w:sz w:val="24"/>
          <w:szCs w:val="24"/>
        </w:rPr>
        <w:t xml:space="preserve">GMPE </w:t>
      </w:r>
      <w:r w:rsidR="006A4129" w:rsidRPr="00096589">
        <w:rPr>
          <w:rFonts w:ascii="Times New Roman" w:hAnsi="Times New Roman" w:cs="Times New Roman"/>
          <w:sz w:val="24"/>
          <w:szCs w:val="24"/>
        </w:rPr>
        <w:t xml:space="preserve">relations, slab earthquakes of Mw 6.5 and higher should also be capable of destabilizing </w:t>
      </w:r>
      <w:r w:rsidR="002F0DC5">
        <w:rPr>
          <w:rFonts w:ascii="Times New Roman" w:hAnsi="Times New Roman" w:cs="Times New Roman"/>
          <w:sz w:val="24"/>
          <w:szCs w:val="24"/>
        </w:rPr>
        <w:t>slopes above ~ 10°</w:t>
      </w:r>
      <w:r w:rsidR="006A4129" w:rsidRPr="00096589">
        <w:rPr>
          <w:rFonts w:ascii="Times New Roman" w:hAnsi="Times New Roman" w:cs="Times New Roman"/>
          <w:sz w:val="24"/>
          <w:szCs w:val="24"/>
        </w:rPr>
        <w:t xml:space="preserve"> </w:t>
      </w:r>
      <w:r w:rsidR="006A4129">
        <w:rPr>
          <w:rFonts w:ascii="Times New Roman" w:hAnsi="Times New Roman" w:cs="Times New Roman"/>
          <w:sz w:val="24"/>
          <w:szCs w:val="24"/>
        </w:rPr>
        <w:t xml:space="preserve">at ranges of ~ </w:t>
      </w:r>
      <w:r w:rsidR="006A4129" w:rsidRPr="00096589">
        <w:rPr>
          <w:rFonts w:ascii="Times New Roman" w:hAnsi="Times New Roman" w:cs="Times New Roman"/>
          <w:sz w:val="24"/>
          <w:szCs w:val="24"/>
        </w:rPr>
        <w:t xml:space="preserve">30-40 km.  </w:t>
      </w:r>
    </w:p>
    <w:p w:rsidR="006A4129" w:rsidRDefault="006A4129" w:rsidP="004A2EFB">
      <w:pPr>
        <w:autoSpaceDE w:val="0"/>
        <w:autoSpaceDN w:val="0"/>
        <w:adjustRightInd w:val="0"/>
        <w:spacing w:after="0" w:line="240" w:lineRule="auto"/>
        <w:rPr>
          <w:rFonts w:ascii="Times New Roman" w:hAnsi="Times New Roman" w:cs="Times New Roman"/>
          <w:spacing w:val="-4"/>
          <w:sz w:val="24"/>
          <w:szCs w:val="24"/>
        </w:rPr>
      </w:pPr>
    </w:p>
    <w:p w:rsidR="00B57898" w:rsidRPr="000A354E" w:rsidRDefault="00E15BAE" w:rsidP="004A2EFB">
      <w:pPr>
        <w:spacing w:line="240" w:lineRule="auto"/>
        <w:rPr>
          <w:b/>
        </w:rPr>
      </w:pPr>
      <w:r w:rsidRPr="000A354E">
        <w:rPr>
          <w:b/>
        </w:rPr>
        <w:t>Supplementary References Cited</w:t>
      </w:r>
      <w:r w:rsidR="00E46F9D" w:rsidRPr="000A354E">
        <w:rPr>
          <w:b/>
        </w:rPr>
        <w:t xml:space="preserve"> </w:t>
      </w:r>
      <w:r w:rsidR="00686EA4" w:rsidRPr="000A354E">
        <w:rPr>
          <w:b/>
        </w:rPr>
        <w:t>(not already included in main references)</w:t>
      </w:r>
    </w:p>
    <w:p w:rsidR="00E65A22" w:rsidRPr="00826C94" w:rsidRDefault="00E65A22" w:rsidP="00826C94">
      <w:pPr>
        <w:autoSpaceDE w:val="0"/>
        <w:autoSpaceDN w:val="0"/>
        <w:adjustRightInd w:val="0"/>
        <w:spacing w:after="0" w:line="240" w:lineRule="auto"/>
        <w:ind w:left="360" w:hanging="360"/>
        <w:rPr>
          <w:rStyle w:val="Hyperlink"/>
          <w:rFonts w:ascii="Times New Roman" w:hAnsi="Times New Roman" w:cs="Times New Roman"/>
          <w:sz w:val="24"/>
          <w:szCs w:val="24"/>
        </w:rPr>
      </w:pPr>
      <w:r w:rsidRPr="00826C94">
        <w:rPr>
          <w:rFonts w:ascii="Times New Roman" w:hAnsi="Times New Roman" w:cs="Times New Roman"/>
          <w:sz w:val="24"/>
          <w:szCs w:val="24"/>
        </w:rPr>
        <w:t xml:space="preserve">Abramson, N., Summary of the BC Hydro GMPE for Subduction Earthquakes, Presentation at USGS GMPE workshop, December 2012.  </w:t>
      </w:r>
      <w:hyperlink r:id="rId6" w:history="1">
        <w:r w:rsidR="00180331" w:rsidRPr="00826C94">
          <w:rPr>
            <w:rStyle w:val="Hyperlink"/>
            <w:rFonts w:ascii="Times New Roman" w:hAnsi="Times New Roman" w:cs="Times New Roman"/>
            <w:sz w:val="24"/>
            <w:szCs w:val="24"/>
          </w:rPr>
          <w:t>http://earthquake.usgs.gov/hazards/about/workshops/GMPE2012/WED_PM07_Abrahamson_Dec_12_2012_BCHydroGMPEsm.pdf</w:t>
        </w:r>
      </w:hyperlink>
    </w:p>
    <w:p w:rsidR="00826C94" w:rsidRPr="00826C94" w:rsidRDefault="00826C94" w:rsidP="00826C94">
      <w:pPr>
        <w:autoSpaceDE w:val="0"/>
        <w:autoSpaceDN w:val="0"/>
        <w:adjustRightInd w:val="0"/>
        <w:spacing w:after="0" w:line="240" w:lineRule="auto"/>
        <w:ind w:left="360" w:hanging="360"/>
        <w:rPr>
          <w:rStyle w:val="Hyperlink"/>
          <w:rFonts w:ascii="Times New Roman" w:hAnsi="Times New Roman" w:cs="Times New Roman"/>
          <w:sz w:val="24"/>
          <w:szCs w:val="24"/>
        </w:rPr>
      </w:pPr>
    </w:p>
    <w:p w:rsidR="00826C94" w:rsidRPr="00826C94" w:rsidRDefault="00826C94" w:rsidP="0005581E">
      <w:pPr>
        <w:keepLines/>
        <w:tabs>
          <w:tab w:val="left" w:pos="720"/>
        </w:tabs>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lastRenderedPageBreak/>
        <w:t xml:space="preserve">Adams, J.:  </w:t>
      </w:r>
      <w:proofErr w:type="spellStart"/>
      <w:r w:rsidRPr="00826C94">
        <w:rPr>
          <w:rFonts w:ascii="Times New Roman" w:hAnsi="Times New Roman" w:cs="Times New Roman"/>
          <w:sz w:val="24"/>
          <w:szCs w:val="24"/>
        </w:rPr>
        <w:t>Paleoseismicity</w:t>
      </w:r>
      <w:proofErr w:type="spellEnd"/>
      <w:r w:rsidRPr="00826C94">
        <w:rPr>
          <w:rFonts w:ascii="Times New Roman" w:hAnsi="Times New Roman" w:cs="Times New Roman"/>
          <w:sz w:val="24"/>
          <w:szCs w:val="24"/>
        </w:rPr>
        <w:t xml:space="preserve"> of the Cascadia subduction zone: evidence from turbidites off the Oregon-Washington margin: Tectonics, 9, 569–583, 1990.</w:t>
      </w:r>
    </w:p>
    <w:p w:rsidR="00826C94" w:rsidRPr="00826C94" w:rsidRDefault="00826C94" w:rsidP="00826C94">
      <w:pPr>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Atkinson, G. M. and D. M. </w:t>
      </w:r>
      <w:proofErr w:type="spellStart"/>
      <w:r w:rsidRPr="00826C94">
        <w:rPr>
          <w:rFonts w:ascii="Times New Roman" w:hAnsi="Times New Roman" w:cs="Times New Roman"/>
          <w:sz w:val="24"/>
          <w:szCs w:val="24"/>
        </w:rPr>
        <w:t>Boore</w:t>
      </w:r>
      <w:proofErr w:type="spellEnd"/>
      <w:r w:rsidRPr="00826C94">
        <w:rPr>
          <w:rFonts w:ascii="Times New Roman" w:hAnsi="Times New Roman" w:cs="Times New Roman"/>
          <w:sz w:val="24"/>
          <w:szCs w:val="24"/>
        </w:rPr>
        <w:t xml:space="preserve">: Empirical ground-motion relations for subduction zone earthquakes and their application to Cascadia and other regions, </w:t>
      </w:r>
      <w:r w:rsidRPr="00826C94">
        <w:rPr>
          <w:rFonts w:ascii="Times New Roman" w:hAnsi="Times New Roman" w:cs="Times New Roman"/>
          <w:iCs/>
          <w:sz w:val="24"/>
          <w:szCs w:val="24"/>
        </w:rPr>
        <w:t xml:space="preserve">Bull. </w:t>
      </w:r>
      <w:proofErr w:type="gramStart"/>
      <w:r w:rsidRPr="00826C94">
        <w:rPr>
          <w:rFonts w:ascii="Times New Roman" w:hAnsi="Times New Roman" w:cs="Times New Roman"/>
          <w:iCs/>
          <w:sz w:val="24"/>
          <w:szCs w:val="24"/>
        </w:rPr>
        <w:t>Seism.</w:t>
      </w:r>
      <w:proofErr w:type="gramEnd"/>
      <w:r w:rsidRPr="00826C94">
        <w:rPr>
          <w:rFonts w:ascii="Times New Roman" w:hAnsi="Times New Roman" w:cs="Times New Roman"/>
          <w:iCs/>
          <w:sz w:val="24"/>
          <w:szCs w:val="24"/>
        </w:rPr>
        <w:t xml:space="preserve"> </w:t>
      </w:r>
      <w:proofErr w:type="gramStart"/>
      <w:r w:rsidRPr="00826C94">
        <w:rPr>
          <w:rFonts w:ascii="Times New Roman" w:hAnsi="Times New Roman" w:cs="Times New Roman"/>
          <w:iCs/>
          <w:sz w:val="24"/>
          <w:szCs w:val="24"/>
        </w:rPr>
        <w:t>Soc. Am.</w:t>
      </w:r>
      <w:r w:rsidRPr="00826C94">
        <w:rPr>
          <w:rFonts w:ascii="Times New Roman" w:hAnsi="Times New Roman" w:cs="Times New Roman"/>
          <w:sz w:val="24"/>
          <w:szCs w:val="24"/>
        </w:rPr>
        <w:t xml:space="preserve"> </w:t>
      </w:r>
      <w:r w:rsidRPr="00826C94">
        <w:rPr>
          <w:rFonts w:ascii="Times New Roman" w:hAnsi="Times New Roman" w:cs="Times New Roman"/>
          <w:bCs/>
          <w:sz w:val="24"/>
          <w:szCs w:val="24"/>
        </w:rPr>
        <w:t>93</w:t>
      </w:r>
      <w:r w:rsidRPr="00826C94">
        <w:rPr>
          <w:rFonts w:ascii="Times New Roman" w:hAnsi="Times New Roman" w:cs="Times New Roman"/>
          <w:sz w:val="24"/>
          <w:szCs w:val="24"/>
        </w:rPr>
        <w:t>, 1703—1729, 2003.</w:t>
      </w:r>
      <w:proofErr w:type="gramEnd"/>
    </w:p>
    <w:p w:rsidR="00826C94" w:rsidRPr="00826C94" w:rsidRDefault="00826C94" w:rsidP="000D3CB7">
      <w:pPr>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Atkinson, G. M. and D. M. </w:t>
      </w:r>
      <w:proofErr w:type="spellStart"/>
      <w:r w:rsidRPr="00826C94">
        <w:rPr>
          <w:rFonts w:ascii="Times New Roman" w:hAnsi="Times New Roman" w:cs="Times New Roman"/>
          <w:sz w:val="24"/>
          <w:szCs w:val="24"/>
        </w:rPr>
        <w:t>Boore</w:t>
      </w:r>
      <w:proofErr w:type="spellEnd"/>
      <w:r w:rsidRPr="00826C94">
        <w:rPr>
          <w:rFonts w:ascii="Times New Roman" w:hAnsi="Times New Roman" w:cs="Times New Roman"/>
          <w:sz w:val="24"/>
          <w:szCs w:val="24"/>
        </w:rPr>
        <w:t xml:space="preserve">: Erratum: Empirical ground-motion relations for subduction zone earthquakes and their application to Cascadia and other regions, </w:t>
      </w:r>
      <w:r w:rsidRPr="00826C94">
        <w:rPr>
          <w:rFonts w:ascii="Times New Roman" w:hAnsi="Times New Roman" w:cs="Times New Roman"/>
          <w:iCs/>
          <w:sz w:val="24"/>
          <w:szCs w:val="24"/>
        </w:rPr>
        <w:t xml:space="preserve">Bull. </w:t>
      </w:r>
      <w:proofErr w:type="gramStart"/>
      <w:r w:rsidRPr="00826C94">
        <w:rPr>
          <w:rFonts w:ascii="Times New Roman" w:hAnsi="Times New Roman" w:cs="Times New Roman"/>
          <w:iCs/>
          <w:sz w:val="24"/>
          <w:szCs w:val="24"/>
        </w:rPr>
        <w:t>Seism.</w:t>
      </w:r>
      <w:proofErr w:type="gramEnd"/>
      <w:r w:rsidRPr="00826C94">
        <w:rPr>
          <w:rFonts w:ascii="Times New Roman" w:hAnsi="Times New Roman" w:cs="Times New Roman"/>
          <w:iCs/>
          <w:sz w:val="24"/>
          <w:szCs w:val="24"/>
        </w:rPr>
        <w:t xml:space="preserve"> </w:t>
      </w:r>
      <w:proofErr w:type="gramStart"/>
      <w:r w:rsidRPr="00826C94">
        <w:rPr>
          <w:rFonts w:ascii="Times New Roman" w:hAnsi="Times New Roman" w:cs="Times New Roman"/>
          <w:iCs/>
          <w:sz w:val="24"/>
          <w:szCs w:val="24"/>
        </w:rPr>
        <w:t>Soc. Am.</w:t>
      </w:r>
      <w:r w:rsidRPr="00826C94">
        <w:rPr>
          <w:rFonts w:ascii="Times New Roman" w:hAnsi="Times New Roman" w:cs="Times New Roman"/>
          <w:sz w:val="24"/>
          <w:szCs w:val="24"/>
        </w:rPr>
        <w:t xml:space="preserve"> </w:t>
      </w:r>
      <w:r w:rsidRPr="00826C94">
        <w:rPr>
          <w:rFonts w:ascii="Times New Roman" w:hAnsi="Times New Roman" w:cs="Times New Roman"/>
          <w:bCs/>
          <w:sz w:val="24"/>
          <w:szCs w:val="24"/>
        </w:rPr>
        <w:t>98</w:t>
      </w:r>
      <w:r w:rsidRPr="00826C94">
        <w:rPr>
          <w:rFonts w:ascii="Times New Roman" w:hAnsi="Times New Roman" w:cs="Times New Roman"/>
          <w:sz w:val="24"/>
          <w:szCs w:val="24"/>
        </w:rPr>
        <w:t>, 2567-2569, 2008.</w:t>
      </w:r>
      <w:proofErr w:type="gramEnd"/>
    </w:p>
    <w:p w:rsidR="00826C94" w:rsidRPr="000D3CB7" w:rsidRDefault="00826C94" w:rsidP="000D3CB7">
      <w:pPr>
        <w:tabs>
          <w:tab w:val="num" w:pos="360"/>
          <w:tab w:val="num" w:pos="720"/>
        </w:tabs>
        <w:spacing w:before="100" w:beforeAutospacing="1" w:after="100" w:afterAutospacing="1" w:line="240" w:lineRule="auto"/>
        <w:ind w:left="360" w:hanging="360"/>
        <w:rPr>
          <w:rFonts w:ascii="Times New Roman" w:eastAsia="Times New Roman" w:hAnsi="Times New Roman" w:cs="Times New Roman"/>
          <w:sz w:val="24"/>
          <w:szCs w:val="24"/>
        </w:rPr>
      </w:pPr>
      <w:proofErr w:type="spellStart"/>
      <w:r w:rsidRPr="00826C94">
        <w:rPr>
          <w:rFonts w:ascii="Times New Roman" w:eastAsia="Times New Roman" w:hAnsi="Times New Roman" w:cs="Times New Roman"/>
          <w:sz w:val="24"/>
          <w:szCs w:val="24"/>
        </w:rPr>
        <w:t>Azizian</w:t>
      </w:r>
      <w:proofErr w:type="spellEnd"/>
      <w:r w:rsidRPr="00826C94">
        <w:rPr>
          <w:rFonts w:ascii="Times New Roman" w:eastAsia="Times New Roman" w:hAnsi="Times New Roman" w:cs="Times New Roman"/>
          <w:sz w:val="24"/>
          <w:szCs w:val="24"/>
        </w:rPr>
        <w:t xml:space="preserve">, A. and </w:t>
      </w:r>
      <w:proofErr w:type="spellStart"/>
      <w:r w:rsidRPr="00826C94">
        <w:rPr>
          <w:rFonts w:ascii="Times New Roman" w:eastAsia="Times New Roman" w:hAnsi="Times New Roman" w:cs="Times New Roman"/>
          <w:sz w:val="24"/>
          <w:szCs w:val="24"/>
        </w:rPr>
        <w:t>Popescu</w:t>
      </w:r>
      <w:proofErr w:type="spellEnd"/>
      <w:r w:rsidRPr="00826C94">
        <w:rPr>
          <w:rFonts w:ascii="Times New Roman" w:eastAsia="Times New Roman" w:hAnsi="Times New Roman" w:cs="Times New Roman"/>
          <w:sz w:val="24"/>
          <w:szCs w:val="24"/>
        </w:rPr>
        <w:t xml:space="preserve">, R., </w:t>
      </w:r>
      <w:proofErr w:type="spellStart"/>
      <w:r w:rsidRPr="00826C94">
        <w:rPr>
          <w:rFonts w:ascii="Times New Roman" w:eastAsia="Times New Roman" w:hAnsi="Times New Roman" w:cs="Times New Roman"/>
          <w:sz w:val="24"/>
          <w:szCs w:val="24"/>
        </w:rPr>
        <w:t>Backanalysis</w:t>
      </w:r>
      <w:proofErr w:type="spellEnd"/>
      <w:r w:rsidRPr="00826C94">
        <w:rPr>
          <w:rFonts w:ascii="Times New Roman" w:eastAsia="Times New Roman" w:hAnsi="Times New Roman" w:cs="Times New Roman"/>
          <w:sz w:val="24"/>
          <w:szCs w:val="24"/>
        </w:rPr>
        <w:t xml:space="preserve"> of the 1929 Grand Banks Submarine Slope Failure, </w:t>
      </w:r>
      <w:r w:rsidRPr="00826C94">
        <w:rPr>
          <w:rFonts w:ascii="Times New Roman" w:eastAsia="Times New Roman" w:hAnsi="Times New Roman" w:cs="Times New Roman"/>
          <w:i/>
          <w:sz w:val="24"/>
          <w:szCs w:val="24"/>
        </w:rPr>
        <w:t>Proc. 54</w:t>
      </w:r>
      <w:r w:rsidRPr="00826C94">
        <w:rPr>
          <w:rFonts w:ascii="Times New Roman" w:eastAsia="Times New Roman" w:hAnsi="Times New Roman" w:cs="Times New Roman"/>
          <w:i/>
          <w:sz w:val="24"/>
          <w:szCs w:val="24"/>
          <w:vertAlign w:val="superscript"/>
        </w:rPr>
        <w:t>th</w:t>
      </w:r>
      <w:r w:rsidRPr="00826C94">
        <w:rPr>
          <w:rFonts w:ascii="Times New Roman" w:eastAsia="Times New Roman" w:hAnsi="Times New Roman" w:cs="Times New Roman"/>
          <w:i/>
          <w:sz w:val="24"/>
          <w:szCs w:val="24"/>
        </w:rPr>
        <w:t xml:space="preserve"> Canadian Geotechnical Conf.</w:t>
      </w:r>
      <w:r w:rsidRPr="00826C94">
        <w:rPr>
          <w:rFonts w:ascii="Times New Roman" w:eastAsia="Times New Roman" w:hAnsi="Times New Roman" w:cs="Times New Roman"/>
          <w:sz w:val="24"/>
          <w:szCs w:val="24"/>
        </w:rPr>
        <w:t>, Calgary, Alberta, 808-815, 2001.</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t>Bakun</w:t>
      </w:r>
      <w:proofErr w:type="spellEnd"/>
      <w:r w:rsidRPr="00826C94">
        <w:rPr>
          <w:rFonts w:ascii="Times New Roman" w:hAnsi="Times New Roman" w:cs="Times New Roman"/>
          <w:sz w:val="24"/>
          <w:szCs w:val="24"/>
        </w:rPr>
        <w:t xml:space="preserve">, W. H., 2000, Seismicity of California's north coast: </w:t>
      </w:r>
      <w:r w:rsidRPr="00826C94">
        <w:rPr>
          <w:rFonts w:ascii="Times New Roman" w:hAnsi="Times New Roman" w:cs="Times New Roman"/>
          <w:iCs/>
          <w:sz w:val="24"/>
          <w:szCs w:val="24"/>
        </w:rPr>
        <w:t xml:space="preserve">Bull. </w:t>
      </w:r>
      <w:proofErr w:type="gramStart"/>
      <w:r w:rsidRPr="00826C94">
        <w:rPr>
          <w:rFonts w:ascii="Times New Roman" w:hAnsi="Times New Roman" w:cs="Times New Roman"/>
          <w:iCs/>
          <w:sz w:val="24"/>
          <w:szCs w:val="24"/>
        </w:rPr>
        <w:t>Seism.</w:t>
      </w:r>
      <w:proofErr w:type="gramEnd"/>
      <w:r w:rsidRPr="00826C94">
        <w:rPr>
          <w:rFonts w:ascii="Times New Roman" w:hAnsi="Times New Roman" w:cs="Times New Roman"/>
          <w:iCs/>
          <w:sz w:val="24"/>
          <w:szCs w:val="24"/>
        </w:rPr>
        <w:t xml:space="preserve"> </w:t>
      </w:r>
      <w:proofErr w:type="gramStart"/>
      <w:r w:rsidRPr="00826C94">
        <w:rPr>
          <w:rFonts w:ascii="Times New Roman" w:hAnsi="Times New Roman" w:cs="Times New Roman"/>
          <w:iCs/>
          <w:sz w:val="24"/>
          <w:szCs w:val="24"/>
        </w:rPr>
        <w:t>Soc. Am.</w:t>
      </w:r>
      <w:r w:rsidRPr="00826C94">
        <w:rPr>
          <w:rFonts w:ascii="Times New Roman" w:hAnsi="Times New Roman" w:cs="Times New Roman"/>
          <w:sz w:val="24"/>
          <w:szCs w:val="24"/>
        </w:rPr>
        <w:t>, 90, 4,797-812, 2000.</w:t>
      </w:r>
      <w:proofErr w:type="gramEnd"/>
    </w:p>
    <w:p w:rsidR="00E65A22" w:rsidRPr="00826C94" w:rsidRDefault="00E65A22" w:rsidP="000D3CB7">
      <w:pPr>
        <w:autoSpaceDE w:val="0"/>
        <w:autoSpaceDN w:val="0"/>
        <w:adjustRightInd w:val="0"/>
        <w:spacing w:after="0" w:line="240" w:lineRule="auto"/>
        <w:rPr>
          <w:rFonts w:ascii="Times New Roman" w:hAnsi="Times New Roman" w:cs="Times New Roman"/>
          <w:sz w:val="24"/>
          <w:szCs w:val="24"/>
        </w:rPr>
      </w:pP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Barnard, W. D.: Late Cenozoic sedimentation on the Washington continental slope [PhD Thesis]: University of Washington, 255 p.</w:t>
      </w:r>
      <w:proofErr w:type="gramStart"/>
      <w:r w:rsidRPr="00826C94">
        <w:rPr>
          <w:rFonts w:ascii="Times New Roman" w:hAnsi="Times New Roman" w:cs="Times New Roman"/>
          <w:sz w:val="24"/>
          <w:szCs w:val="24"/>
        </w:rPr>
        <w:t>,1973</w:t>
      </w:r>
      <w:proofErr w:type="gramEnd"/>
      <w:r w:rsidRPr="00826C94">
        <w:rPr>
          <w:rFonts w:ascii="Times New Roman" w:hAnsi="Times New Roman" w:cs="Times New Roman"/>
          <w:sz w:val="24"/>
          <w:szCs w:val="24"/>
        </w:rPr>
        <w:t>.</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0D3CB7">
      <w:pPr>
        <w:tabs>
          <w:tab w:val="left" w:pos="720"/>
        </w:tabs>
        <w:autoSpaceDE w:val="0"/>
        <w:autoSpaceDN w:val="0"/>
        <w:adjustRightInd w:val="0"/>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Bishop, A.W.:  The Use of the Slip Circle in the Stability Analysis of Slopes, </w:t>
      </w:r>
      <w:proofErr w:type="spellStart"/>
      <w:r w:rsidRPr="00826C94">
        <w:rPr>
          <w:rFonts w:ascii="Times New Roman" w:hAnsi="Times New Roman" w:cs="Times New Roman"/>
          <w:sz w:val="24"/>
          <w:szCs w:val="24"/>
        </w:rPr>
        <w:t>Geotechnique</w:t>
      </w:r>
      <w:proofErr w:type="spellEnd"/>
      <w:r w:rsidRPr="00826C94">
        <w:rPr>
          <w:rFonts w:ascii="Times New Roman" w:hAnsi="Times New Roman" w:cs="Times New Roman"/>
          <w:sz w:val="24"/>
          <w:szCs w:val="24"/>
        </w:rPr>
        <w:t>, Great Britain, 5, 1, 7-17, 1955.</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t>Boore</w:t>
      </w:r>
      <w:proofErr w:type="spellEnd"/>
      <w:r w:rsidRPr="00826C94">
        <w:rPr>
          <w:rFonts w:ascii="Times New Roman" w:hAnsi="Times New Roman" w:cs="Times New Roman"/>
          <w:sz w:val="24"/>
          <w:szCs w:val="24"/>
        </w:rPr>
        <w:t>, D. M., Joyner,</w:t>
      </w:r>
      <w:r w:rsidR="000D3CB7">
        <w:rPr>
          <w:rFonts w:ascii="Times New Roman" w:hAnsi="Times New Roman" w:cs="Times New Roman"/>
          <w:sz w:val="24"/>
          <w:szCs w:val="24"/>
        </w:rPr>
        <w:t xml:space="preserve"> W. B., and </w:t>
      </w:r>
      <w:proofErr w:type="spellStart"/>
      <w:r w:rsidR="000D3CB7">
        <w:rPr>
          <w:rFonts w:ascii="Times New Roman" w:hAnsi="Times New Roman" w:cs="Times New Roman"/>
          <w:sz w:val="24"/>
          <w:szCs w:val="24"/>
        </w:rPr>
        <w:t>Fumal</w:t>
      </w:r>
      <w:proofErr w:type="spellEnd"/>
      <w:r w:rsidR="000D3CB7">
        <w:rPr>
          <w:rFonts w:ascii="Times New Roman" w:hAnsi="Times New Roman" w:cs="Times New Roman"/>
          <w:sz w:val="24"/>
          <w:szCs w:val="24"/>
        </w:rPr>
        <w:t xml:space="preserve">, T. E.: </w:t>
      </w:r>
      <w:r w:rsidRPr="00826C94">
        <w:rPr>
          <w:rFonts w:ascii="Times New Roman" w:hAnsi="Times New Roman" w:cs="Times New Roman"/>
          <w:sz w:val="24"/>
          <w:szCs w:val="24"/>
        </w:rPr>
        <w:t>Equations for estimating horizontal response spectra and peak acceleration from western North American earthquakes: A summary of recent work: Seismological Research Letters, v. 68, p. 128-158</w:t>
      </w:r>
      <w:r w:rsidR="000D3CB7">
        <w:rPr>
          <w:rFonts w:ascii="Times New Roman" w:hAnsi="Times New Roman" w:cs="Times New Roman"/>
          <w:sz w:val="24"/>
          <w:szCs w:val="24"/>
        </w:rPr>
        <w:t>, 1997</w:t>
      </w:r>
      <w:r w:rsidRPr="00826C94">
        <w:rPr>
          <w:rFonts w:ascii="Times New Roman" w:hAnsi="Times New Roman" w:cs="Times New Roman"/>
          <w:sz w:val="24"/>
          <w:szCs w:val="24"/>
        </w:rPr>
        <w:t>.</w:t>
      </w:r>
    </w:p>
    <w:p w:rsidR="00826C94" w:rsidRPr="00826C94" w:rsidRDefault="00826C94" w:rsidP="000D3CB7">
      <w:pPr>
        <w:autoSpaceDE w:val="0"/>
        <w:autoSpaceDN w:val="0"/>
        <w:adjustRightInd w:val="0"/>
        <w:spacing w:after="0" w:line="240" w:lineRule="auto"/>
        <w:rPr>
          <w:rFonts w:ascii="Times New Roman" w:hAnsi="Times New Roman" w:cs="Times New Roman"/>
          <w:sz w:val="24"/>
          <w:szCs w:val="24"/>
        </w:rPr>
      </w:pP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Carson, B.: Stratigraphy and depositional history of Quaternary sediments in northern Cascadia Basin and Juan de Fuca abyssal plain, northeast Pacific Ocean [</w:t>
      </w:r>
      <w:proofErr w:type="spellStart"/>
      <w:r w:rsidRPr="00826C94">
        <w:rPr>
          <w:rFonts w:ascii="Times New Roman" w:hAnsi="Times New Roman" w:cs="Times New Roman"/>
          <w:sz w:val="24"/>
          <w:szCs w:val="24"/>
        </w:rPr>
        <w:t>Ph.D</w:t>
      </w:r>
      <w:proofErr w:type="spellEnd"/>
      <w:r w:rsidRPr="00826C94">
        <w:rPr>
          <w:rFonts w:ascii="Times New Roman" w:hAnsi="Times New Roman" w:cs="Times New Roman"/>
          <w:sz w:val="24"/>
          <w:szCs w:val="24"/>
        </w:rPr>
        <w:t xml:space="preserve"> thesis]: University of Washington, 249 p, 1971</w:t>
      </w:r>
      <w:r w:rsidRPr="00826C94">
        <w:rPr>
          <w:rFonts w:ascii="Times New Roman" w:hAnsi="Times New Roman" w:cs="Times New Roman"/>
          <w:sz w:val="24"/>
          <w:szCs w:val="24"/>
        </w:rPr>
        <w:t>.</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Ellsworth, W. L.: Earthquake history, 1769–1989, </w:t>
      </w:r>
      <w:r w:rsidRPr="00826C94">
        <w:rPr>
          <w:rFonts w:ascii="Times New Roman" w:hAnsi="Times New Roman" w:cs="Times New Roman"/>
          <w:i/>
          <w:sz w:val="24"/>
          <w:szCs w:val="24"/>
        </w:rPr>
        <w:t>in</w:t>
      </w:r>
      <w:r w:rsidRPr="00826C94">
        <w:rPr>
          <w:rFonts w:ascii="Times New Roman" w:hAnsi="Times New Roman" w:cs="Times New Roman"/>
          <w:sz w:val="24"/>
          <w:szCs w:val="24"/>
        </w:rPr>
        <w:t xml:space="preserve"> </w:t>
      </w:r>
      <w:r w:rsidRPr="00826C94">
        <w:rPr>
          <w:rFonts w:ascii="Times New Roman" w:hAnsi="Times New Roman" w:cs="Times New Roman"/>
          <w:iCs/>
          <w:sz w:val="24"/>
          <w:szCs w:val="24"/>
        </w:rPr>
        <w:t>The San Andreas Fault System, California,</w:t>
      </w:r>
      <w:r w:rsidRPr="00826C94">
        <w:rPr>
          <w:rFonts w:ascii="Times New Roman" w:hAnsi="Times New Roman" w:cs="Times New Roman"/>
          <w:i/>
          <w:iCs/>
          <w:sz w:val="24"/>
          <w:szCs w:val="24"/>
        </w:rPr>
        <w:t xml:space="preserve"> </w:t>
      </w:r>
      <w:r w:rsidRPr="00826C94">
        <w:rPr>
          <w:rFonts w:ascii="Times New Roman" w:hAnsi="Times New Roman" w:cs="Times New Roman"/>
          <w:sz w:val="24"/>
          <w:szCs w:val="24"/>
        </w:rPr>
        <w:t xml:space="preserve">R. E. Wallace, ed., </w:t>
      </w:r>
      <w:r w:rsidRPr="00826C94">
        <w:rPr>
          <w:rFonts w:ascii="Times New Roman" w:hAnsi="Times New Roman" w:cs="Times New Roman"/>
          <w:iCs/>
          <w:sz w:val="24"/>
          <w:szCs w:val="24"/>
        </w:rPr>
        <w:t xml:space="preserve">U.S. Geological. Survey Professional Paper 1515, </w:t>
      </w:r>
      <w:r w:rsidRPr="00826C94">
        <w:rPr>
          <w:rFonts w:ascii="Times New Roman" w:hAnsi="Times New Roman" w:cs="Times New Roman"/>
          <w:sz w:val="24"/>
          <w:szCs w:val="24"/>
        </w:rPr>
        <w:t xml:space="preserve">153–188, </w:t>
      </w:r>
      <w:proofErr w:type="gramStart"/>
      <w:r w:rsidRPr="00826C94">
        <w:rPr>
          <w:rFonts w:ascii="Times New Roman" w:hAnsi="Times New Roman" w:cs="Times New Roman"/>
          <w:sz w:val="24"/>
          <w:szCs w:val="24"/>
        </w:rPr>
        <w:t>1990</w:t>
      </w:r>
      <w:proofErr w:type="gramEnd"/>
      <w:r w:rsidRPr="00826C94">
        <w:rPr>
          <w:rFonts w:ascii="Times New Roman" w:hAnsi="Times New Roman" w:cs="Times New Roman"/>
          <w:sz w:val="24"/>
          <w:szCs w:val="24"/>
        </w:rPr>
        <w:t>.</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0D3CB7">
      <w:pPr>
        <w:tabs>
          <w:tab w:val="left" w:pos="720"/>
        </w:tabs>
        <w:autoSpaceDE w:val="0"/>
        <w:autoSpaceDN w:val="0"/>
        <w:adjustRightInd w:val="0"/>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Goldfinger, C., Nelson, C.H., Morey, A., Johnson, J.E., Patton, J., </w:t>
      </w:r>
      <w:proofErr w:type="spellStart"/>
      <w:r w:rsidRPr="00826C94">
        <w:rPr>
          <w:rFonts w:ascii="Times New Roman" w:hAnsi="Times New Roman" w:cs="Times New Roman"/>
          <w:sz w:val="24"/>
          <w:szCs w:val="24"/>
        </w:rPr>
        <w:t>Karabanov</w:t>
      </w:r>
      <w:proofErr w:type="spellEnd"/>
      <w:r w:rsidRPr="00826C94">
        <w:rPr>
          <w:rFonts w:ascii="Times New Roman" w:hAnsi="Times New Roman" w:cs="Times New Roman"/>
          <w:sz w:val="24"/>
          <w:szCs w:val="24"/>
        </w:rPr>
        <w:t xml:space="preserve">, E., Gutierrez-Pastor, J., Eriksson, A.T., Gracia, E., Enkin, R., Dallimore, A., Dunhill, G., and </w:t>
      </w:r>
      <w:proofErr w:type="spellStart"/>
      <w:r w:rsidRPr="00826C94">
        <w:rPr>
          <w:rFonts w:ascii="Times New Roman" w:hAnsi="Times New Roman" w:cs="Times New Roman"/>
          <w:sz w:val="24"/>
          <w:szCs w:val="24"/>
        </w:rPr>
        <w:t>Vallier</w:t>
      </w:r>
      <w:proofErr w:type="spellEnd"/>
      <w:r w:rsidRPr="00826C94">
        <w:rPr>
          <w:rFonts w:ascii="Times New Roman" w:hAnsi="Times New Roman" w:cs="Times New Roman"/>
          <w:sz w:val="24"/>
          <w:szCs w:val="24"/>
        </w:rPr>
        <w:t xml:space="preserve">, T.:  Turbidite Event History: Methods and Implications for Holocene </w:t>
      </w:r>
      <w:proofErr w:type="spellStart"/>
      <w:r w:rsidRPr="00826C94">
        <w:rPr>
          <w:rFonts w:ascii="Times New Roman" w:hAnsi="Times New Roman" w:cs="Times New Roman"/>
          <w:sz w:val="24"/>
          <w:szCs w:val="24"/>
        </w:rPr>
        <w:t>Paleoseismicity</w:t>
      </w:r>
      <w:proofErr w:type="spellEnd"/>
      <w:r w:rsidRPr="00826C94">
        <w:rPr>
          <w:rFonts w:ascii="Times New Roman" w:hAnsi="Times New Roman" w:cs="Times New Roman"/>
          <w:sz w:val="24"/>
          <w:szCs w:val="24"/>
        </w:rPr>
        <w:t xml:space="preserve"> of the Cascadia Subduction Zone, U.S. Geological Survey Professional Paper 1661-F, Reston, VA, U.S. Geological Survey,184p, 64 Figures, 2012. </w:t>
      </w:r>
    </w:p>
    <w:p w:rsidR="00826C94" w:rsidRPr="00826C94" w:rsidRDefault="00826C94" w:rsidP="00826C94">
      <w:pPr>
        <w:spacing w:before="100" w:beforeAutospacing="1" w:after="100" w:afterAutospacing="1" w:line="240" w:lineRule="auto"/>
        <w:ind w:left="360" w:hanging="360"/>
        <w:rPr>
          <w:rFonts w:ascii="Times New Roman" w:eastAsia="Times New Roman" w:hAnsi="Times New Roman" w:cs="Times New Roman"/>
          <w:sz w:val="24"/>
          <w:szCs w:val="24"/>
        </w:rPr>
      </w:pPr>
      <w:r w:rsidRPr="00826C94">
        <w:rPr>
          <w:rFonts w:ascii="Times New Roman" w:eastAsia="Times New Roman" w:hAnsi="Times New Roman" w:cs="Times New Roman"/>
          <w:sz w:val="24"/>
          <w:szCs w:val="24"/>
        </w:rPr>
        <w:t xml:space="preserve">Goldfinger, C., Ikeda, Y., and Yeats, R.S, and </w:t>
      </w:r>
      <w:proofErr w:type="spellStart"/>
      <w:r w:rsidRPr="00826C94">
        <w:rPr>
          <w:rFonts w:ascii="Times New Roman" w:eastAsia="Times New Roman" w:hAnsi="Times New Roman" w:cs="Times New Roman"/>
          <w:sz w:val="24"/>
          <w:szCs w:val="24"/>
        </w:rPr>
        <w:t>Ren</w:t>
      </w:r>
      <w:proofErr w:type="spellEnd"/>
      <w:r w:rsidRPr="00826C94">
        <w:rPr>
          <w:rFonts w:ascii="Times New Roman" w:eastAsia="Times New Roman" w:hAnsi="Times New Roman" w:cs="Times New Roman"/>
          <w:sz w:val="24"/>
          <w:szCs w:val="24"/>
        </w:rPr>
        <w:t xml:space="preserve">, J..: </w:t>
      </w:r>
      <w:proofErr w:type="spellStart"/>
      <w:r w:rsidRPr="00826C94">
        <w:rPr>
          <w:rFonts w:ascii="Times New Roman" w:eastAsia="Times New Roman" w:hAnsi="Times New Roman" w:cs="Times New Roman"/>
          <w:sz w:val="24"/>
          <w:szCs w:val="24"/>
        </w:rPr>
        <w:t>Superquakes</w:t>
      </w:r>
      <w:proofErr w:type="spellEnd"/>
      <w:r w:rsidRPr="00826C94">
        <w:rPr>
          <w:rFonts w:ascii="Times New Roman" w:eastAsia="Times New Roman" w:hAnsi="Times New Roman" w:cs="Times New Roman"/>
          <w:sz w:val="24"/>
          <w:szCs w:val="24"/>
        </w:rPr>
        <w:t xml:space="preserve"> and Supercycles, </w:t>
      </w:r>
      <w:proofErr w:type="spellStart"/>
      <w:r w:rsidRPr="00826C94">
        <w:rPr>
          <w:rFonts w:ascii="Times New Roman" w:eastAsia="Times New Roman" w:hAnsi="Times New Roman" w:cs="Times New Roman"/>
          <w:sz w:val="24"/>
          <w:szCs w:val="24"/>
        </w:rPr>
        <w:t>Seis</w:t>
      </w:r>
      <w:proofErr w:type="spellEnd"/>
      <w:r w:rsidRPr="00826C94">
        <w:rPr>
          <w:rFonts w:ascii="Times New Roman" w:eastAsia="Times New Roman" w:hAnsi="Times New Roman" w:cs="Times New Roman"/>
          <w:sz w:val="24"/>
          <w:szCs w:val="24"/>
        </w:rPr>
        <w:t xml:space="preserve">. </w:t>
      </w:r>
      <w:proofErr w:type="gramStart"/>
      <w:r w:rsidRPr="00826C94">
        <w:rPr>
          <w:rFonts w:ascii="Times New Roman" w:eastAsia="Times New Roman" w:hAnsi="Times New Roman" w:cs="Times New Roman"/>
          <w:sz w:val="24"/>
          <w:szCs w:val="24"/>
        </w:rPr>
        <w:t xml:space="preserve">Res. </w:t>
      </w:r>
      <w:proofErr w:type="spellStart"/>
      <w:r w:rsidRPr="00826C94">
        <w:rPr>
          <w:rFonts w:ascii="Times New Roman" w:eastAsia="Times New Roman" w:hAnsi="Times New Roman" w:cs="Times New Roman"/>
          <w:sz w:val="24"/>
          <w:szCs w:val="24"/>
        </w:rPr>
        <w:t>Lett</w:t>
      </w:r>
      <w:proofErr w:type="spellEnd"/>
      <w:r w:rsidRPr="00826C94">
        <w:rPr>
          <w:rFonts w:ascii="Times New Roman" w:eastAsia="Times New Roman" w:hAnsi="Times New Roman" w:cs="Times New Roman"/>
          <w:sz w:val="24"/>
          <w:szCs w:val="24"/>
        </w:rPr>
        <w:t xml:space="preserve">., </w:t>
      </w:r>
      <w:r w:rsidRPr="00826C94">
        <w:rPr>
          <w:rFonts w:ascii="Times New Roman" w:hAnsi="Times New Roman" w:cs="Times New Roman"/>
          <w:sz w:val="24"/>
          <w:szCs w:val="24"/>
        </w:rPr>
        <w:t xml:space="preserve">v. 84, no. 1, p. 24-32, </w:t>
      </w:r>
      <w:r w:rsidRPr="00826C94">
        <w:rPr>
          <w:rFonts w:ascii="Times New Roman" w:eastAsia="Times New Roman" w:hAnsi="Times New Roman" w:cs="Times New Roman"/>
          <w:sz w:val="24"/>
          <w:szCs w:val="24"/>
        </w:rPr>
        <w:t>2013.</w:t>
      </w:r>
      <w:proofErr w:type="gramEnd"/>
      <w:r w:rsidRPr="00826C94">
        <w:rPr>
          <w:rFonts w:ascii="Times New Roman" w:eastAsia="Times New Roman" w:hAnsi="Times New Roman" w:cs="Times New Roman"/>
          <w:sz w:val="24"/>
          <w:szCs w:val="24"/>
        </w:rPr>
        <w:t xml:space="preserve">  </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t>Hadj-Hamou</w:t>
      </w:r>
      <w:proofErr w:type="spellEnd"/>
      <w:r w:rsidRPr="00826C94">
        <w:rPr>
          <w:rFonts w:ascii="Times New Roman" w:hAnsi="Times New Roman" w:cs="Times New Roman"/>
          <w:sz w:val="24"/>
          <w:szCs w:val="24"/>
        </w:rPr>
        <w:t xml:space="preserve">, T., and </w:t>
      </w:r>
      <w:proofErr w:type="spellStart"/>
      <w:r w:rsidRPr="00826C94">
        <w:rPr>
          <w:rFonts w:ascii="Times New Roman" w:hAnsi="Times New Roman" w:cs="Times New Roman"/>
          <w:sz w:val="24"/>
          <w:szCs w:val="24"/>
        </w:rPr>
        <w:t>Kavazanjian</w:t>
      </w:r>
      <w:proofErr w:type="spellEnd"/>
      <w:r w:rsidRPr="00826C94">
        <w:rPr>
          <w:rFonts w:ascii="Times New Roman" w:hAnsi="Times New Roman" w:cs="Times New Roman"/>
          <w:sz w:val="24"/>
          <w:szCs w:val="24"/>
        </w:rPr>
        <w:t xml:space="preserve">, E.: Seismic stability of gentle infinite slopes. </w:t>
      </w:r>
      <w:r w:rsidRPr="00826C94">
        <w:rPr>
          <w:rFonts w:ascii="Times New Roman" w:hAnsi="Times New Roman" w:cs="Times New Roman"/>
          <w:i/>
          <w:iCs/>
          <w:sz w:val="24"/>
          <w:szCs w:val="24"/>
        </w:rPr>
        <w:t xml:space="preserve">Jour. </w:t>
      </w:r>
      <w:proofErr w:type="spellStart"/>
      <w:r w:rsidRPr="00826C94">
        <w:rPr>
          <w:rFonts w:ascii="Times New Roman" w:hAnsi="Times New Roman" w:cs="Times New Roman"/>
          <w:i/>
          <w:iCs/>
          <w:sz w:val="24"/>
          <w:szCs w:val="24"/>
        </w:rPr>
        <w:t>Geotech</w:t>
      </w:r>
      <w:proofErr w:type="spellEnd"/>
      <w:r w:rsidRPr="00826C94">
        <w:rPr>
          <w:rFonts w:ascii="Times New Roman" w:hAnsi="Times New Roman" w:cs="Times New Roman"/>
          <w:i/>
          <w:iCs/>
          <w:sz w:val="24"/>
          <w:szCs w:val="24"/>
        </w:rPr>
        <w:t>. Eng.,</w:t>
      </w:r>
      <w:r w:rsidRPr="00826C94">
        <w:rPr>
          <w:rFonts w:ascii="Times New Roman" w:hAnsi="Times New Roman" w:cs="Times New Roman"/>
          <w:sz w:val="24"/>
          <w:szCs w:val="24"/>
        </w:rPr>
        <w:t xml:space="preserve"> ASCE, 111, 6, 681-697, 1985.</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1B27C1">
      <w:pPr>
        <w:autoSpaceDE w:val="0"/>
        <w:autoSpaceDN w:val="0"/>
        <w:adjustRightInd w:val="0"/>
        <w:spacing w:after="0"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lastRenderedPageBreak/>
        <w:t>Hempel</w:t>
      </w:r>
      <w:proofErr w:type="spellEnd"/>
      <w:r w:rsidRPr="00826C94">
        <w:rPr>
          <w:rFonts w:ascii="Times New Roman" w:hAnsi="Times New Roman" w:cs="Times New Roman"/>
          <w:sz w:val="24"/>
          <w:szCs w:val="24"/>
        </w:rPr>
        <w:t xml:space="preserve">, P.: Dewatering of sediments along the Cascadia margin: evidence from geotechnical properties, </w:t>
      </w:r>
      <w:r w:rsidRPr="00826C94">
        <w:rPr>
          <w:rFonts w:ascii="Times New Roman" w:hAnsi="Times New Roman" w:cs="Times New Roman"/>
          <w:i/>
          <w:sz w:val="24"/>
          <w:szCs w:val="24"/>
        </w:rPr>
        <w:t>in</w:t>
      </w:r>
      <w:r w:rsidRPr="00826C94">
        <w:rPr>
          <w:rFonts w:ascii="Times New Roman" w:hAnsi="Times New Roman" w:cs="Times New Roman"/>
          <w:sz w:val="24"/>
          <w:szCs w:val="24"/>
        </w:rPr>
        <w:t xml:space="preserve"> Carson, B., Westbrook, G.K., Musgrave, R.J., and </w:t>
      </w:r>
      <w:proofErr w:type="spellStart"/>
      <w:r w:rsidRPr="00826C94">
        <w:rPr>
          <w:rFonts w:ascii="Times New Roman" w:hAnsi="Times New Roman" w:cs="Times New Roman"/>
          <w:sz w:val="24"/>
          <w:szCs w:val="24"/>
        </w:rPr>
        <w:t>Suess</w:t>
      </w:r>
      <w:proofErr w:type="spellEnd"/>
      <w:r w:rsidRPr="00826C94">
        <w:rPr>
          <w:rFonts w:ascii="Times New Roman" w:hAnsi="Times New Roman" w:cs="Times New Roman"/>
          <w:sz w:val="24"/>
          <w:szCs w:val="24"/>
        </w:rPr>
        <w:t xml:space="preserve">, E., eds., </w:t>
      </w:r>
      <w:r w:rsidRPr="001B27C1">
        <w:rPr>
          <w:rStyle w:val="Emphasis"/>
          <w:rFonts w:ascii="Times New Roman" w:hAnsi="Times New Roman" w:cs="Times New Roman"/>
          <w:b w:val="0"/>
          <w:sz w:val="24"/>
          <w:szCs w:val="24"/>
        </w:rPr>
        <w:t>Proc. ODP, Sci. Results</w:t>
      </w:r>
      <w:r w:rsidRPr="001B27C1">
        <w:rPr>
          <w:rFonts w:ascii="Times New Roman" w:hAnsi="Times New Roman" w:cs="Times New Roman"/>
          <w:b/>
          <w:i/>
          <w:iCs/>
          <w:sz w:val="24"/>
          <w:szCs w:val="24"/>
        </w:rPr>
        <w:t>,</w:t>
      </w:r>
      <w:r w:rsidRPr="00826C94">
        <w:rPr>
          <w:rFonts w:ascii="Times New Roman" w:hAnsi="Times New Roman" w:cs="Times New Roman"/>
          <w:i/>
          <w:iCs/>
          <w:sz w:val="24"/>
          <w:szCs w:val="24"/>
        </w:rPr>
        <w:t xml:space="preserve"> </w:t>
      </w:r>
      <w:r w:rsidRPr="00826C94">
        <w:rPr>
          <w:rFonts w:ascii="Times New Roman" w:hAnsi="Times New Roman" w:cs="Times New Roman"/>
          <w:sz w:val="24"/>
          <w:szCs w:val="24"/>
        </w:rPr>
        <w:t>146 (Pt. 1) 257-274, 1985.</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826C94">
      <w:pPr>
        <w:tabs>
          <w:tab w:val="left" w:pos="720"/>
        </w:tabs>
        <w:autoSpaceDE w:val="0"/>
        <w:autoSpaceDN w:val="0"/>
        <w:adjustRightInd w:val="0"/>
        <w:spacing w:after="0"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t>Janbu</w:t>
      </w:r>
      <w:proofErr w:type="spellEnd"/>
      <w:r w:rsidRPr="00826C94">
        <w:rPr>
          <w:rFonts w:ascii="Times New Roman" w:hAnsi="Times New Roman" w:cs="Times New Roman"/>
          <w:sz w:val="24"/>
          <w:szCs w:val="24"/>
        </w:rPr>
        <w:t xml:space="preserve">, N.: Slope Stability Computations. Embankment Dam Engineering - </w:t>
      </w:r>
      <w:proofErr w:type="spellStart"/>
      <w:r w:rsidRPr="00826C94">
        <w:rPr>
          <w:rFonts w:ascii="Times New Roman" w:hAnsi="Times New Roman" w:cs="Times New Roman"/>
          <w:sz w:val="24"/>
          <w:szCs w:val="24"/>
        </w:rPr>
        <w:t>Casagrande</w:t>
      </w:r>
      <w:proofErr w:type="spellEnd"/>
      <w:r w:rsidRPr="00826C94">
        <w:rPr>
          <w:rFonts w:ascii="Times New Roman" w:hAnsi="Times New Roman" w:cs="Times New Roman"/>
          <w:sz w:val="24"/>
          <w:szCs w:val="24"/>
        </w:rPr>
        <w:t xml:space="preserve"> Volume, R.C. </w:t>
      </w:r>
      <w:proofErr w:type="spellStart"/>
      <w:r w:rsidRPr="00826C94">
        <w:rPr>
          <w:rFonts w:ascii="Times New Roman" w:hAnsi="Times New Roman" w:cs="Times New Roman"/>
          <w:sz w:val="24"/>
          <w:szCs w:val="24"/>
        </w:rPr>
        <w:t>Hirschfeld</w:t>
      </w:r>
      <w:proofErr w:type="spellEnd"/>
      <w:r w:rsidRPr="00826C94">
        <w:rPr>
          <w:rFonts w:ascii="Times New Roman" w:hAnsi="Times New Roman" w:cs="Times New Roman"/>
          <w:sz w:val="24"/>
          <w:szCs w:val="24"/>
        </w:rPr>
        <w:t xml:space="preserve"> and S.J. </w:t>
      </w:r>
      <w:proofErr w:type="spellStart"/>
      <w:r w:rsidRPr="00826C94">
        <w:rPr>
          <w:rFonts w:ascii="Times New Roman" w:hAnsi="Times New Roman" w:cs="Times New Roman"/>
          <w:sz w:val="24"/>
          <w:szCs w:val="24"/>
        </w:rPr>
        <w:t>Poulos</w:t>
      </w:r>
      <w:proofErr w:type="spellEnd"/>
      <w:r w:rsidRPr="00826C94">
        <w:rPr>
          <w:rFonts w:ascii="Times New Roman" w:hAnsi="Times New Roman" w:cs="Times New Roman"/>
          <w:sz w:val="24"/>
          <w:szCs w:val="24"/>
        </w:rPr>
        <w:t>, eds., John Wiley and Sons, New York, 47-86, 1973.</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Johnson, B. D., Barry, M. A., Boudreau, B. P., </w:t>
      </w:r>
      <w:proofErr w:type="spellStart"/>
      <w:r w:rsidRPr="00826C94">
        <w:rPr>
          <w:rFonts w:ascii="Times New Roman" w:hAnsi="Times New Roman" w:cs="Times New Roman"/>
          <w:sz w:val="24"/>
          <w:szCs w:val="24"/>
        </w:rPr>
        <w:t>Jumars</w:t>
      </w:r>
      <w:proofErr w:type="spellEnd"/>
      <w:r w:rsidRPr="00826C94">
        <w:rPr>
          <w:rFonts w:ascii="Times New Roman" w:hAnsi="Times New Roman" w:cs="Times New Roman"/>
          <w:sz w:val="24"/>
          <w:szCs w:val="24"/>
        </w:rPr>
        <w:t xml:space="preserve">, P. A., and Dorgan, K. M.: In situ tensile fracture toughness of surficial cohesive marine sediments,  Geo-Marine </w:t>
      </w:r>
      <w:proofErr w:type="spellStart"/>
      <w:r w:rsidRPr="00826C94">
        <w:rPr>
          <w:rFonts w:ascii="Times New Roman" w:hAnsi="Times New Roman" w:cs="Times New Roman"/>
          <w:sz w:val="24"/>
          <w:szCs w:val="24"/>
        </w:rPr>
        <w:t>Lett</w:t>
      </w:r>
      <w:proofErr w:type="spellEnd"/>
      <w:r w:rsidRPr="00826C94">
        <w:rPr>
          <w:rFonts w:ascii="Times New Roman" w:hAnsi="Times New Roman" w:cs="Times New Roman"/>
          <w:sz w:val="24"/>
          <w:szCs w:val="24"/>
        </w:rPr>
        <w:t>., 32, 39-48, 2012.</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826C94">
      <w:pPr>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Morgenstern, N.R.: Submarine Slumping and the In</w:t>
      </w:r>
      <w:r w:rsidR="001B27C1">
        <w:rPr>
          <w:rFonts w:ascii="Times New Roman" w:hAnsi="Times New Roman" w:cs="Times New Roman"/>
          <w:sz w:val="24"/>
          <w:szCs w:val="24"/>
        </w:rPr>
        <w:t>itiation of Turbidity Currents:</w:t>
      </w:r>
      <w:r w:rsidRPr="00826C94">
        <w:rPr>
          <w:rFonts w:ascii="Times New Roman" w:hAnsi="Times New Roman" w:cs="Times New Roman"/>
          <w:sz w:val="24"/>
          <w:szCs w:val="24"/>
        </w:rPr>
        <w:t xml:space="preserve"> </w:t>
      </w:r>
      <w:r w:rsidRPr="001B27C1">
        <w:rPr>
          <w:rFonts w:ascii="Times New Roman" w:hAnsi="Times New Roman" w:cs="Times New Roman"/>
          <w:i/>
          <w:sz w:val="24"/>
          <w:szCs w:val="24"/>
        </w:rPr>
        <w:t>in</w:t>
      </w:r>
      <w:r w:rsidRPr="00826C94">
        <w:rPr>
          <w:rFonts w:ascii="Times New Roman" w:hAnsi="Times New Roman" w:cs="Times New Roman"/>
          <w:sz w:val="24"/>
          <w:szCs w:val="24"/>
        </w:rPr>
        <w:t xml:space="preserve"> Richards, A.F., ed., </w:t>
      </w:r>
      <w:r w:rsidRPr="00826C94">
        <w:rPr>
          <w:rFonts w:ascii="Times New Roman" w:hAnsi="Times New Roman" w:cs="Times New Roman"/>
          <w:iCs/>
          <w:sz w:val="24"/>
          <w:szCs w:val="24"/>
        </w:rPr>
        <w:t xml:space="preserve">Marine </w:t>
      </w:r>
      <w:proofErr w:type="spellStart"/>
      <w:r w:rsidRPr="00826C94">
        <w:rPr>
          <w:rFonts w:ascii="Times New Roman" w:hAnsi="Times New Roman" w:cs="Times New Roman"/>
          <w:iCs/>
          <w:sz w:val="24"/>
          <w:szCs w:val="24"/>
        </w:rPr>
        <w:t>Geotechnique</w:t>
      </w:r>
      <w:proofErr w:type="spellEnd"/>
      <w:r w:rsidRPr="00826C94">
        <w:rPr>
          <w:rFonts w:ascii="Times New Roman" w:hAnsi="Times New Roman" w:cs="Times New Roman"/>
          <w:sz w:val="24"/>
          <w:szCs w:val="24"/>
        </w:rPr>
        <w:t>, 189-220. Urbana: University of Illinois Press, 1967.</w:t>
      </w:r>
    </w:p>
    <w:p w:rsidR="00826C94" w:rsidRPr="00826C94" w:rsidRDefault="00826C94" w:rsidP="001B27C1">
      <w:pPr>
        <w:tabs>
          <w:tab w:val="left" w:pos="720"/>
        </w:tabs>
        <w:spacing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Morgenstern, N.R., and Price, V.E.: The analysis of the stability of general slip surfaces. </w:t>
      </w:r>
      <w:proofErr w:type="spellStart"/>
      <w:proofErr w:type="gramStart"/>
      <w:r w:rsidRPr="00826C94">
        <w:rPr>
          <w:rFonts w:ascii="Times New Roman" w:hAnsi="Times New Roman" w:cs="Times New Roman"/>
          <w:sz w:val="24"/>
          <w:szCs w:val="24"/>
        </w:rPr>
        <w:t>Géotechnique</w:t>
      </w:r>
      <w:proofErr w:type="spellEnd"/>
      <w:r w:rsidRPr="00826C94">
        <w:rPr>
          <w:rFonts w:ascii="Times New Roman" w:hAnsi="Times New Roman" w:cs="Times New Roman"/>
          <w:sz w:val="24"/>
          <w:szCs w:val="24"/>
        </w:rPr>
        <w:t>, 15, 1, 79–93, 1965.</w:t>
      </w:r>
      <w:proofErr w:type="gramEnd"/>
    </w:p>
    <w:p w:rsidR="00826C94" w:rsidRDefault="00826C94" w:rsidP="001B27C1">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Oppenheimer, D., </w:t>
      </w:r>
      <w:proofErr w:type="spellStart"/>
      <w:r w:rsidRPr="00826C94">
        <w:rPr>
          <w:rFonts w:ascii="Times New Roman" w:hAnsi="Times New Roman" w:cs="Times New Roman"/>
          <w:sz w:val="24"/>
          <w:szCs w:val="24"/>
        </w:rPr>
        <w:t>Beroza</w:t>
      </w:r>
      <w:proofErr w:type="spellEnd"/>
      <w:r w:rsidRPr="00826C94">
        <w:rPr>
          <w:rFonts w:ascii="Times New Roman" w:hAnsi="Times New Roman" w:cs="Times New Roman"/>
          <w:sz w:val="24"/>
          <w:szCs w:val="24"/>
        </w:rPr>
        <w:t xml:space="preserve">, G., Carver, G., </w:t>
      </w:r>
      <w:proofErr w:type="spellStart"/>
      <w:r w:rsidRPr="00826C94">
        <w:rPr>
          <w:rFonts w:ascii="Times New Roman" w:hAnsi="Times New Roman" w:cs="Times New Roman"/>
          <w:sz w:val="24"/>
          <w:szCs w:val="24"/>
        </w:rPr>
        <w:t>Dengler</w:t>
      </w:r>
      <w:proofErr w:type="spellEnd"/>
      <w:r w:rsidRPr="00826C94">
        <w:rPr>
          <w:rFonts w:ascii="Times New Roman" w:hAnsi="Times New Roman" w:cs="Times New Roman"/>
          <w:sz w:val="24"/>
          <w:szCs w:val="24"/>
        </w:rPr>
        <w:t xml:space="preserve">, L., Eaton, J., Gee, L., Gonzalez, F., </w:t>
      </w:r>
      <w:proofErr w:type="spellStart"/>
      <w:r w:rsidRPr="00826C94">
        <w:rPr>
          <w:rFonts w:ascii="Times New Roman" w:hAnsi="Times New Roman" w:cs="Times New Roman"/>
          <w:sz w:val="24"/>
          <w:szCs w:val="24"/>
        </w:rPr>
        <w:t>Jayko</w:t>
      </w:r>
      <w:proofErr w:type="spellEnd"/>
      <w:r w:rsidRPr="00826C94">
        <w:rPr>
          <w:rFonts w:ascii="Times New Roman" w:hAnsi="Times New Roman" w:cs="Times New Roman"/>
          <w:sz w:val="24"/>
          <w:szCs w:val="24"/>
        </w:rPr>
        <w:t xml:space="preserve">, A., Li, W. H., </w:t>
      </w:r>
      <w:proofErr w:type="spellStart"/>
      <w:r w:rsidRPr="00826C94">
        <w:rPr>
          <w:rFonts w:ascii="Times New Roman" w:hAnsi="Times New Roman" w:cs="Times New Roman"/>
          <w:sz w:val="24"/>
          <w:szCs w:val="24"/>
        </w:rPr>
        <w:t>Lisowski</w:t>
      </w:r>
      <w:proofErr w:type="spellEnd"/>
      <w:r w:rsidRPr="00826C94">
        <w:rPr>
          <w:rFonts w:ascii="Times New Roman" w:hAnsi="Times New Roman" w:cs="Times New Roman"/>
          <w:sz w:val="24"/>
          <w:szCs w:val="24"/>
        </w:rPr>
        <w:t xml:space="preserve">, M., Magee, M., Marshall, G., Murray, M., McPherson, R., </w:t>
      </w:r>
      <w:proofErr w:type="spellStart"/>
      <w:r w:rsidRPr="00826C94">
        <w:rPr>
          <w:rFonts w:ascii="Times New Roman" w:hAnsi="Times New Roman" w:cs="Times New Roman"/>
          <w:sz w:val="24"/>
          <w:szCs w:val="24"/>
        </w:rPr>
        <w:t>Romanowicz</w:t>
      </w:r>
      <w:proofErr w:type="spellEnd"/>
      <w:r w:rsidRPr="00826C94">
        <w:rPr>
          <w:rFonts w:ascii="Times New Roman" w:hAnsi="Times New Roman" w:cs="Times New Roman"/>
          <w:sz w:val="24"/>
          <w:szCs w:val="24"/>
        </w:rPr>
        <w:t>, B., Satake, K., Simpson, R., Somerville, P., Ste</w:t>
      </w:r>
      <w:r w:rsidR="001B27C1">
        <w:rPr>
          <w:rFonts w:ascii="Times New Roman" w:hAnsi="Times New Roman" w:cs="Times New Roman"/>
          <w:sz w:val="24"/>
          <w:szCs w:val="24"/>
        </w:rPr>
        <w:t xml:space="preserve">in, R., and Valentine, D.: </w:t>
      </w:r>
      <w:r w:rsidRPr="00826C94">
        <w:rPr>
          <w:rFonts w:ascii="Times New Roman" w:hAnsi="Times New Roman" w:cs="Times New Roman"/>
          <w:sz w:val="24"/>
          <w:szCs w:val="24"/>
        </w:rPr>
        <w:t xml:space="preserve"> The Cape Mendocino, California, earthquakes of April 1992:  subduction at the triple junction: </w:t>
      </w:r>
      <w:r w:rsidR="001B27C1">
        <w:rPr>
          <w:rFonts w:ascii="Times New Roman" w:hAnsi="Times New Roman" w:cs="Times New Roman"/>
          <w:sz w:val="24"/>
          <w:szCs w:val="24"/>
        </w:rPr>
        <w:t>Science, v. v. 261, p. 433-438, 1993.</w:t>
      </w:r>
    </w:p>
    <w:p w:rsidR="001B27C1" w:rsidRPr="00826C94" w:rsidRDefault="001B27C1" w:rsidP="001B27C1">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Song, S. G., </w:t>
      </w:r>
      <w:proofErr w:type="spellStart"/>
      <w:r w:rsidRPr="00826C94">
        <w:rPr>
          <w:rFonts w:ascii="Times New Roman" w:hAnsi="Times New Roman" w:cs="Times New Roman"/>
          <w:sz w:val="24"/>
          <w:szCs w:val="24"/>
        </w:rPr>
        <w:t>Beroz</w:t>
      </w:r>
      <w:r w:rsidR="001B27C1">
        <w:rPr>
          <w:rFonts w:ascii="Times New Roman" w:hAnsi="Times New Roman" w:cs="Times New Roman"/>
          <w:sz w:val="24"/>
          <w:szCs w:val="24"/>
        </w:rPr>
        <w:t>a</w:t>
      </w:r>
      <w:proofErr w:type="spellEnd"/>
      <w:r w:rsidR="001B27C1">
        <w:rPr>
          <w:rFonts w:ascii="Times New Roman" w:hAnsi="Times New Roman" w:cs="Times New Roman"/>
          <w:sz w:val="24"/>
          <w:szCs w:val="24"/>
        </w:rPr>
        <w:t xml:space="preserve">, G. C., and </w:t>
      </w:r>
      <w:proofErr w:type="spellStart"/>
      <w:r w:rsidR="001B27C1">
        <w:rPr>
          <w:rFonts w:ascii="Times New Roman" w:hAnsi="Times New Roman" w:cs="Times New Roman"/>
          <w:sz w:val="24"/>
          <w:szCs w:val="24"/>
        </w:rPr>
        <w:t>Segall</w:t>
      </w:r>
      <w:proofErr w:type="spellEnd"/>
      <w:r w:rsidR="001B27C1">
        <w:rPr>
          <w:rFonts w:ascii="Times New Roman" w:hAnsi="Times New Roman" w:cs="Times New Roman"/>
          <w:sz w:val="24"/>
          <w:szCs w:val="24"/>
        </w:rPr>
        <w:t xml:space="preserve">, P. : </w:t>
      </w:r>
      <w:r w:rsidRPr="00826C94">
        <w:rPr>
          <w:rFonts w:ascii="Times New Roman" w:hAnsi="Times New Roman" w:cs="Times New Roman"/>
          <w:sz w:val="24"/>
          <w:szCs w:val="24"/>
        </w:rPr>
        <w:t>A Unified Source Model for the 1906 San Francisco Earthquake: Bulletin of the Seismological Society of America, v. 98, no. 2, p. 823-831</w:t>
      </w:r>
      <w:r w:rsidR="001B27C1">
        <w:rPr>
          <w:rFonts w:ascii="Times New Roman" w:hAnsi="Times New Roman" w:cs="Times New Roman"/>
          <w:sz w:val="24"/>
          <w:szCs w:val="24"/>
        </w:rPr>
        <w:t>, 2008</w:t>
      </w:r>
      <w:r w:rsidRPr="00826C94">
        <w:rPr>
          <w:rFonts w:ascii="Times New Roman" w:hAnsi="Times New Roman" w:cs="Times New Roman"/>
          <w:sz w:val="24"/>
          <w:szCs w:val="24"/>
        </w:rPr>
        <w:t>.</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1B27C1">
      <w:pPr>
        <w:spacing w:line="240" w:lineRule="auto"/>
        <w:ind w:left="360" w:hanging="360"/>
        <w:rPr>
          <w:rFonts w:ascii="Times New Roman" w:hAnsi="Times New Roman" w:cs="Times New Roman"/>
          <w:sz w:val="24"/>
          <w:szCs w:val="24"/>
        </w:rPr>
      </w:pPr>
      <w:r w:rsidRPr="00826C94">
        <w:rPr>
          <w:rFonts w:ascii="Times New Roman" w:eastAsia="Times New Roman" w:hAnsi="Times New Roman" w:cs="Times New Roman"/>
          <w:sz w:val="24"/>
          <w:szCs w:val="24"/>
        </w:rPr>
        <w:t>Tan, B., Germaine, J.T., and Flemings, P.B.:  Data report: Consolidation and strength characteristics of sediments from ODP Site 1244, Hydrate Ridge, Cascadia continental margin, i</w:t>
      </w:r>
      <w:r w:rsidRPr="00826C94">
        <w:rPr>
          <w:rFonts w:ascii="Times New Roman" w:eastAsia="Times New Roman" w:hAnsi="Times New Roman" w:cs="Times New Roman"/>
          <w:iCs/>
          <w:sz w:val="24"/>
          <w:szCs w:val="24"/>
        </w:rPr>
        <w:t>n</w:t>
      </w:r>
      <w:r w:rsidRPr="00826C94">
        <w:rPr>
          <w:rFonts w:ascii="Times New Roman" w:eastAsia="Times New Roman" w:hAnsi="Times New Roman" w:cs="Times New Roman"/>
          <w:sz w:val="24"/>
          <w:szCs w:val="24"/>
        </w:rPr>
        <w:t xml:space="preserve"> </w:t>
      </w:r>
      <w:proofErr w:type="spellStart"/>
      <w:r w:rsidRPr="00826C94">
        <w:rPr>
          <w:rFonts w:ascii="Times New Roman" w:eastAsia="Times New Roman" w:hAnsi="Times New Roman" w:cs="Times New Roman"/>
          <w:sz w:val="24"/>
          <w:szCs w:val="24"/>
        </w:rPr>
        <w:t>Tréhu</w:t>
      </w:r>
      <w:proofErr w:type="spellEnd"/>
      <w:r w:rsidRPr="00826C94">
        <w:rPr>
          <w:rFonts w:ascii="Times New Roman" w:eastAsia="Times New Roman" w:hAnsi="Times New Roman" w:cs="Times New Roman"/>
          <w:sz w:val="24"/>
          <w:szCs w:val="24"/>
        </w:rPr>
        <w:t xml:space="preserve">, A.M., </w:t>
      </w:r>
      <w:proofErr w:type="spellStart"/>
      <w:r w:rsidRPr="00826C94">
        <w:rPr>
          <w:rFonts w:ascii="Times New Roman" w:eastAsia="Times New Roman" w:hAnsi="Times New Roman" w:cs="Times New Roman"/>
          <w:sz w:val="24"/>
          <w:szCs w:val="24"/>
        </w:rPr>
        <w:t>Bohrmann</w:t>
      </w:r>
      <w:proofErr w:type="spellEnd"/>
      <w:r w:rsidRPr="00826C94">
        <w:rPr>
          <w:rFonts w:ascii="Times New Roman" w:eastAsia="Times New Roman" w:hAnsi="Times New Roman" w:cs="Times New Roman"/>
          <w:sz w:val="24"/>
          <w:szCs w:val="24"/>
        </w:rPr>
        <w:t xml:space="preserve">, G., Torres, M.E., and Colwell, F.S., eds., </w:t>
      </w:r>
      <w:r w:rsidRPr="00826C94">
        <w:rPr>
          <w:rFonts w:ascii="Times New Roman" w:eastAsia="Times New Roman" w:hAnsi="Times New Roman" w:cs="Times New Roman"/>
          <w:iCs/>
          <w:sz w:val="24"/>
          <w:szCs w:val="24"/>
        </w:rPr>
        <w:t>Proc. ODP, Sci. Results,</w:t>
      </w:r>
      <w:r w:rsidRPr="00826C94">
        <w:rPr>
          <w:rFonts w:ascii="Times New Roman" w:eastAsia="Times New Roman" w:hAnsi="Times New Roman" w:cs="Times New Roman"/>
          <w:sz w:val="24"/>
          <w:szCs w:val="24"/>
        </w:rPr>
        <w:t xml:space="preserve"> 204: College Station, TX (Ocean Drilling Program), 1–148. doi:10.2973/odp.proc.sr.204.102, 2006 </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t>Towhata</w:t>
      </w:r>
      <w:proofErr w:type="spellEnd"/>
      <w:r w:rsidRPr="00826C94">
        <w:rPr>
          <w:rFonts w:ascii="Times New Roman" w:hAnsi="Times New Roman" w:cs="Times New Roman"/>
          <w:sz w:val="24"/>
          <w:szCs w:val="24"/>
        </w:rPr>
        <w:t xml:space="preserve">, I.: Geotechnical Earthquake Engineering, New York, Springer, Springer Series in </w:t>
      </w:r>
      <w:proofErr w:type="spellStart"/>
      <w:r w:rsidRPr="00826C94">
        <w:rPr>
          <w:rFonts w:ascii="Times New Roman" w:hAnsi="Times New Roman" w:cs="Times New Roman"/>
          <w:sz w:val="24"/>
          <w:szCs w:val="24"/>
        </w:rPr>
        <w:t>Geomechanics</w:t>
      </w:r>
      <w:proofErr w:type="spellEnd"/>
      <w:r w:rsidRPr="00826C94">
        <w:rPr>
          <w:rFonts w:ascii="Times New Roman" w:hAnsi="Times New Roman" w:cs="Times New Roman"/>
          <w:sz w:val="24"/>
          <w:szCs w:val="24"/>
        </w:rPr>
        <w:t xml:space="preserve"> and </w:t>
      </w:r>
      <w:proofErr w:type="spellStart"/>
      <w:r w:rsidRPr="00826C94">
        <w:rPr>
          <w:rFonts w:ascii="Times New Roman" w:hAnsi="Times New Roman" w:cs="Times New Roman"/>
          <w:sz w:val="24"/>
          <w:szCs w:val="24"/>
        </w:rPr>
        <w:t>Geoengineering</w:t>
      </w:r>
      <w:proofErr w:type="spellEnd"/>
      <w:r w:rsidRPr="00826C94">
        <w:rPr>
          <w:rFonts w:ascii="Times New Roman" w:hAnsi="Times New Roman" w:cs="Times New Roman"/>
          <w:sz w:val="24"/>
          <w:szCs w:val="24"/>
        </w:rPr>
        <w:t>, 684 p, 2008.</w:t>
      </w:r>
    </w:p>
    <w:p w:rsidR="00826C94" w:rsidRPr="00826C94" w:rsidRDefault="00826C94" w:rsidP="00826C94">
      <w:pPr>
        <w:autoSpaceDE w:val="0"/>
        <w:autoSpaceDN w:val="0"/>
        <w:adjustRightInd w:val="0"/>
        <w:spacing w:after="0" w:line="240" w:lineRule="auto"/>
        <w:ind w:left="360" w:hanging="360"/>
        <w:rPr>
          <w:rFonts w:ascii="Times New Roman" w:hAnsi="Times New Roman" w:cs="Times New Roman"/>
          <w:sz w:val="24"/>
          <w:szCs w:val="24"/>
        </w:rPr>
      </w:pPr>
    </w:p>
    <w:p w:rsidR="00826C94" w:rsidRPr="00826C94" w:rsidRDefault="00826C94" w:rsidP="001B27C1">
      <w:pPr>
        <w:spacing w:line="240" w:lineRule="auto"/>
        <w:ind w:left="360" w:hanging="360"/>
        <w:rPr>
          <w:rFonts w:ascii="Times New Roman" w:hAnsi="Times New Roman" w:cs="Times New Roman"/>
          <w:sz w:val="24"/>
          <w:szCs w:val="24"/>
        </w:rPr>
      </w:pPr>
      <w:proofErr w:type="spellStart"/>
      <w:r w:rsidRPr="00826C94">
        <w:rPr>
          <w:rFonts w:ascii="Times New Roman" w:hAnsi="Times New Roman" w:cs="Times New Roman"/>
          <w:sz w:val="24"/>
          <w:szCs w:val="24"/>
        </w:rPr>
        <w:t>Tréhu</w:t>
      </w:r>
      <w:proofErr w:type="spellEnd"/>
      <w:r w:rsidRPr="00826C94">
        <w:rPr>
          <w:rFonts w:ascii="Times New Roman" w:hAnsi="Times New Roman" w:cs="Times New Roman"/>
          <w:sz w:val="24"/>
          <w:szCs w:val="24"/>
        </w:rPr>
        <w:t xml:space="preserve">, A.M., Blakely, R.J., Williams, </w:t>
      </w:r>
      <w:proofErr w:type="gramStart"/>
      <w:r w:rsidRPr="00826C94">
        <w:rPr>
          <w:rFonts w:ascii="Times New Roman" w:hAnsi="Times New Roman" w:cs="Times New Roman"/>
          <w:sz w:val="24"/>
          <w:szCs w:val="24"/>
        </w:rPr>
        <w:t>M.C</w:t>
      </w:r>
      <w:proofErr w:type="gramEnd"/>
      <w:r w:rsidRPr="00826C94">
        <w:rPr>
          <w:rFonts w:ascii="Times New Roman" w:hAnsi="Times New Roman" w:cs="Times New Roman"/>
          <w:sz w:val="24"/>
          <w:szCs w:val="24"/>
        </w:rPr>
        <w:t xml:space="preserve">.:  </w:t>
      </w:r>
      <w:proofErr w:type="spellStart"/>
      <w:r w:rsidRPr="00826C94">
        <w:rPr>
          <w:rFonts w:ascii="Times New Roman" w:hAnsi="Times New Roman" w:cs="Times New Roman"/>
          <w:sz w:val="24"/>
          <w:szCs w:val="24"/>
        </w:rPr>
        <w:t>Subducted</w:t>
      </w:r>
      <w:proofErr w:type="spellEnd"/>
      <w:r w:rsidRPr="00826C94">
        <w:rPr>
          <w:rFonts w:ascii="Times New Roman" w:hAnsi="Times New Roman" w:cs="Times New Roman"/>
          <w:sz w:val="24"/>
          <w:szCs w:val="24"/>
        </w:rPr>
        <w:t xml:space="preserve"> seamounts and recent earthquakes beneath the central Cascadia forearc, Geology, 40, 103-106, 2012.</w:t>
      </w:r>
    </w:p>
    <w:p w:rsidR="00826C94" w:rsidRDefault="00826C94" w:rsidP="001B27C1">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Wong, I. G.: Low Potential for Large </w:t>
      </w:r>
      <w:proofErr w:type="spellStart"/>
      <w:r w:rsidRPr="00826C94">
        <w:rPr>
          <w:rFonts w:ascii="Times New Roman" w:hAnsi="Times New Roman" w:cs="Times New Roman"/>
          <w:sz w:val="24"/>
          <w:szCs w:val="24"/>
        </w:rPr>
        <w:t>Intraslab</w:t>
      </w:r>
      <w:proofErr w:type="spellEnd"/>
      <w:r w:rsidRPr="00826C94">
        <w:rPr>
          <w:rFonts w:ascii="Times New Roman" w:hAnsi="Times New Roman" w:cs="Times New Roman"/>
          <w:sz w:val="24"/>
          <w:szCs w:val="24"/>
        </w:rPr>
        <w:t xml:space="preserve"> Earthquakes in the Central Cascadia Subduction Zone, Bull. </w:t>
      </w:r>
      <w:proofErr w:type="spellStart"/>
      <w:proofErr w:type="gramStart"/>
      <w:r w:rsidRPr="00826C94">
        <w:rPr>
          <w:rFonts w:ascii="Times New Roman" w:hAnsi="Times New Roman" w:cs="Times New Roman"/>
          <w:sz w:val="24"/>
          <w:szCs w:val="24"/>
        </w:rPr>
        <w:t>Seis</w:t>
      </w:r>
      <w:proofErr w:type="spellEnd"/>
      <w:r w:rsidRPr="00826C94">
        <w:rPr>
          <w:rFonts w:ascii="Times New Roman" w:hAnsi="Times New Roman" w:cs="Times New Roman"/>
          <w:sz w:val="24"/>
          <w:szCs w:val="24"/>
        </w:rPr>
        <w:t>.</w:t>
      </w:r>
      <w:proofErr w:type="gramEnd"/>
      <w:r w:rsidRPr="00826C94">
        <w:rPr>
          <w:rFonts w:ascii="Times New Roman" w:hAnsi="Times New Roman" w:cs="Times New Roman"/>
          <w:sz w:val="24"/>
          <w:szCs w:val="24"/>
        </w:rPr>
        <w:t xml:space="preserve"> Soc. Am., 95, 5, 1880-1902</w:t>
      </w:r>
      <w:r w:rsidR="00553425">
        <w:rPr>
          <w:rFonts w:ascii="Times New Roman" w:hAnsi="Times New Roman" w:cs="Times New Roman"/>
          <w:sz w:val="24"/>
          <w:szCs w:val="24"/>
        </w:rPr>
        <w:t>, 2005.</w:t>
      </w:r>
      <w:bookmarkStart w:id="0" w:name="_GoBack"/>
      <w:bookmarkEnd w:id="0"/>
    </w:p>
    <w:p w:rsidR="001B27C1" w:rsidRPr="00826C94" w:rsidRDefault="001B27C1" w:rsidP="001B27C1">
      <w:pPr>
        <w:autoSpaceDE w:val="0"/>
        <w:autoSpaceDN w:val="0"/>
        <w:adjustRightInd w:val="0"/>
        <w:spacing w:after="0" w:line="240" w:lineRule="auto"/>
        <w:ind w:left="360" w:hanging="360"/>
        <w:rPr>
          <w:rFonts w:ascii="Times New Roman" w:hAnsi="Times New Roman" w:cs="Times New Roman"/>
          <w:sz w:val="24"/>
          <w:szCs w:val="24"/>
        </w:rPr>
      </w:pPr>
    </w:p>
    <w:p w:rsidR="00686EA4" w:rsidRPr="00826C94" w:rsidRDefault="00686EA4" w:rsidP="00826C94">
      <w:pPr>
        <w:autoSpaceDE w:val="0"/>
        <w:autoSpaceDN w:val="0"/>
        <w:adjustRightInd w:val="0"/>
        <w:spacing w:after="0" w:line="240" w:lineRule="auto"/>
        <w:ind w:left="360" w:hanging="360"/>
        <w:rPr>
          <w:rFonts w:ascii="Times New Roman" w:hAnsi="Times New Roman" w:cs="Times New Roman"/>
          <w:sz w:val="24"/>
          <w:szCs w:val="24"/>
        </w:rPr>
      </w:pPr>
      <w:r w:rsidRPr="00826C94">
        <w:rPr>
          <w:rFonts w:ascii="Times New Roman" w:hAnsi="Times New Roman" w:cs="Times New Roman"/>
          <w:sz w:val="24"/>
          <w:szCs w:val="24"/>
        </w:rPr>
        <w:t xml:space="preserve">Zhao, J. X., Zhang, J., Asano, A., </w:t>
      </w:r>
      <w:proofErr w:type="spellStart"/>
      <w:r w:rsidRPr="00826C94">
        <w:rPr>
          <w:rFonts w:ascii="Times New Roman" w:hAnsi="Times New Roman" w:cs="Times New Roman"/>
          <w:sz w:val="24"/>
          <w:szCs w:val="24"/>
        </w:rPr>
        <w:t>Ohno</w:t>
      </w:r>
      <w:proofErr w:type="spellEnd"/>
      <w:r w:rsidRPr="00826C94">
        <w:rPr>
          <w:rFonts w:ascii="Times New Roman" w:hAnsi="Times New Roman" w:cs="Times New Roman"/>
          <w:sz w:val="24"/>
          <w:szCs w:val="24"/>
        </w:rPr>
        <w:t xml:space="preserve">, Y., </w:t>
      </w:r>
      <w:proofErr w:type="spellStart"/>
      <w:r w:rsidRPr="00826C94">
        <w:rPr>
          <w:rFonts w:ascii="Times New Roman" w:hAnsi="Times New Roman" w:cs="Times New Roman"/>
          <w:sz w:val="24"/>
          <w:szCs w:val="24"/>
        </w:rPr>
        <w:t>Oouchi</w:t>
      </w:r>
      <w:proofErr w:type="spellEnd"/>
      <w:r w:rsidRPr="00826C94">
        <w:rPr>
          <w:rFonts w:ascii="Times New Roman" w:hAnsi="Times New Roman" w:cs="Times New Roman"/>
          <w:sz w:val="24"/>
          <w:szCs w:val="24"/>
        </w:rPr>
        <w:t xml:space="preserve">, T., Takahashi, T., Ogawa, H., </w:t>
      </w:r>
      <w:proofErr w:type="spellStart"/>
      <w:r w:rsidRPr="00826C94">
        <w:rPr>
          <w:rFonts w:ascii="Times New Roman" w:hAnsi="Times New Roman" w:cs="Times New Roman"/>
          <w:sz w:val="24"/>
          <w:szCs w:val="24"/>
        </w:rPr>
        <w:t>Irikura</w:t>
      </w:r>
      <w:proofErr w:type="spellEnd"/>
      <w:r w:rsidRPr="00826C94">
        <w:rPr>
          <w:rFonts w:ascii="Times New Roman" w:hAnsi="Times New Roman" w:cs="Times New Roman"/>
          <w:sz w:val="24"/>
          <w:szCs w:val="24"/>
        </w:rPr>
        <w:t xml:space="preserve">, K., </w:t>
      </w:r>
      <w:proofErr w:type="spellStart"/>
      <w:r w:rsidRPr="00826C94">
        <w:rPr>
          <w:rFonts w:ascii="Times New Roman" w:hAnsi="Times New Roman" w:cs="Times New Roman"/>
          <w:sz w:val="24"/>
          <w:szCs w:val="24"/>
        </w:rPr>
        <w:t>Thio</w:t>
      </w:r>
      <w:proofErr w:type="spellEnd"/>
      <w:r w:rsidRPr="00826C94">
        <w:rPr>
          <w:rFonts w:ascii="Times New Roman" w:hAnsi="Times New Roman" w:cs="Times New Roman"/>
          <w:sz w:val="24"/>
          <w:szCs w:val="24"/>
        </w:rPr>
        <w:t>, H. K., Somerville, P. G., Fukushim</w:t>
      </w:r>
      <w:r w:rsidR="001B27C1">
        <w:rPr>
          <w:rFonts w:ascii="Times New Roman" w:hAnsi="Times New Roman" w:cs="Times New Roman"/>
          <w:sz w:val="24"/>
          <w:szCs w:val="24"/>
        </w:rPr>
        <w:t xml:space="preserve">a, Y., and Fukushima, Y.: </w:t>
      </w:r>
      <w:r w:rsidRPr="00826C94">
        <w:rPr>
          <w:rFonts w:ascii="Times New Roman" w:hAnsi="Times New Roman" w:cs="Times New Roman"/>
          <w:sz w:val="24"/>
          <w:szCs w:val="24"/>
        </w:rPr>
        <w:t>Attenuation Relations of Strong Ground Motion in Japan Using Site Classification Based on Predominant Period: Bulletin of the Seismological Society of America, v. 96, no. 3, p. 898-913</w:t>
      </w:r>
      <w:r w:rsidR="001B27C1">
        <w:rPr>
          <w:rFonts w:ascii="Times New Roman" w:hAnsi="Times New Roman" w:cs="Times New Roman"/>
          <w:sz w:val="24"/>
          <w:szCs w:val="24"/>
        </w:rPr>
        <w:t>, 2006</w:t>
      </w:r>
      <w:r w:rsidRPr="00826C94">
        <w:rPr>
          <w:rFonts w:ascii="Times New Roman" w:hAnsi="Times New Roman" w:cs="Times New Roman"/>
          <w:sz w:val="24"/>
          <w:szCs w:val="24"/>
        </w:rPr>
        <w:t>.</w:t>
      </w:r>
    </w:p>
    <w:p w:rsidR="00C84D10" w:rsidRDefault="00C84D10"/>
    <w:p w:rsidR="00B57898" w:rsidRDefault="00B57898"/>
    <w:p w:rsidR="00B57898" w:rsidRDefault="00B57898"/>
    <w:p w:rsidR="00B57898" w:rsidRDefault="00B57898"/>
    <w:p w:rsidR="00B57898" w:rsidRDefault="00B57898"/>
    <w:p w:rsidR="00B57898" w:rsidRDefault="00B57898"/>
    <w:p w:rsidR="004A2EFB" w:rsidRPr="004A2EFB" w:rsidRDefault="004A2EFB" w:rsidP="004A2EFB">
      <w:r>
        <w:rPr>
          <w:noProof/>
        </w:rPr>
        <w:drawing>
          <wp:inline distT="0" distB="0" distL="0" distR="0" wp14:anchorId="4B2852DA" wp14:editId="64FF418C">
            <wp:extent cx="5943600" cy="665617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6656173"/>
                    </a:xfrm>
                    <a:prstGeom prst="rect">
                      <a:avLst/>
                    </a:prstGeom>
                    <a:noFill/>
                    <a:ln>
                      <a:noFill/>
                    </a:ln>
                  </pic:spPr>
                </pic:pic>
              </a:graphicData>
            </a:graphic>
          </wp:inline>
        </w:drawing>
      </w:r>
    </w:p>
    <w:p w:rsidR="004A2EFB" w:rsidRDefault="004A2EFB" w:rsidP="004A2EFB">
      <w:pPr>
        <w:spacing w:after="0" w:line="240" w:lineRule="auto"/>
        <w:rPr>
          <w:rFonts w:ascii="Times New Roman" w:hAnsi="Times New Roman" w:cs="Times New Roman"/>
          <w:sz w:val="24"/>
          <w:szCs w:val="24"/>
        </w:rPr>
      </w:pPr>
      <w:r>
        <w:rPr>
          <w:rFonts w:ascii="Times New Roman" w:hAnsi="Times New Roman" w:cs="Times New Roman"/>
          <w:b/>
          <w:i/>
          <w:sz w:val="24"/>
          <w:szCs w:val="24"/>
        </w:rPr>
        <w:lastRenderedPageBreak/>
        <w:t>Figure S1</w:t>
      </w:r>
      <w:r w:rsidRPr="003913BC">
        <w:rPr>
          <w:rFonts w:ascii="Times New Roman" w:hAnsi="Times New Roman" w:cs="Times New Roman"/>
          <w:b/>
          <w:i/>
          <w:sz w:val="24"/>
          <w:szCs w:val="24"/>
        </w:rPr>
        <w:t>.</w:t>
      </w:r>
      <w:r>
        <w:rPr>
          <w:rFonts w:ascii="Times New Roman" w:hAnsi="Times New Roman" w:cs="Times New Roman"/>
          <w:sz w:val="24"/>
          <w:szCs w:val="24"/>
        </w:rPr>
        <w:t xml:space="preserve">  </w:t>
      </w:r>
      <w:proofErr w:type="gramStart"/>
      <w:r>
        <w:rPr>
          <w:rFonts w:ascii="Times New Roman" w:hAnsi="Times New Roman" w:cs="Times New Roman"/>
          <w:sz w:val="24"/>
          <w:szCs w:val="24"/>
        </w:rPr>
        <w:t>Trends in bed thickness, mass and density, Rogue Apron to Trinidad Plunge Pool.</w:t>
      </w:r>
      <w:proofErr w:type="gramEnd"/>
      <w:r>
        <w:rPr>
          <w:rFonts w:ascii="Times New Roman" w:hAnsi="Times New Roman" w:cs="Times New Roman"/>
          <w:sz w:val="24"/>
          <w:szCs w:val="24"/>
        </w:rPr>
        <w:t xml:space="preserve">  A.  Mass per event derived from Gamma density data.  Relative mass values are dimensionless and do not represent actual mass of material in the sampled bed (see Goldfinger et al. 2012).  B.  Bed thickness per event.  C.  Peak gamma density in the basal sand (grain size proxy) per event.  These three measures generally show similar trends, becoming </w:t>
      </w:r>
      <w:proofErr w:type="gramStart"/>
      <w:r>
        <w:rPr>
          <w:rFonts w:ascii="Times New Roman" w:hAnsi="Times New Roman" w:cs="Times New Roman"/>
          <w:sz w:val="24"/>
          <w:szCs w:val="24"/>
        </w:rPr>
        <w:t>more dense</w:t>
      </w:r>
      <w:proofErr w:type="gramEnd"/>
      <w:r>
        <w:rPr>
          <w:rFonts w:ascii="Times New Roman" w:hAnsi="Times New Roman" w:cs="Times New Roman"/>
          <w:sz w:val="24"/>
          <w:szCs w:val="24"/>
        </w:rPr>
        <w:t xml:space="preserve"> and increasing in grain size and mass southward, with some exceptions discussed in the text.  </w:t>
      </w:r>
      <w:r w:rsidR="00437808">
        <w:rPr>
          <w:rFonts w:ascii="Times New Roman" w:hAnsi="Times New Roman" w:cs="Times New Roman"/>
          <w:sz w:val="24"/>
          <w:szCs w:val="24"/>
        </w:rPr>
        <w:t>Tables associated with th</w:t>
      </w:r>
      <w:r w:rsidR="00F855CB">
        <w:rPr>
          <w:rFonts w:ascii="Times New Roman" w:hAnsi="Times New Roman" w:cs="Times New Roman"/>
          <w:sz w:val="24"/>
          <w:szCs w:val="24"/>
        </w:rPr>
        <w:t>is figure are given in tables S3a, S3b, and S3</w:t>
      </w:r>
      <w:r w:rsidR="00437808">
        <w:rPr>
          <w:rFonts w:ascii="Times New Roman" w:hAnsi="Times New Roman" w:cs="Times New Roman"/>
          <w:sz w:val="24"/>
          <w:szCs w:val="24"/>
        </w:rPr>
        <w:t xml:space="preserve">c respectively.  </w:t>
      </w:r>
    </w:p>
    <w:p w:rsidR="00B57898" w:rsidRDefault="00B57898"/>
    <w:p w:rsidR="00B57898" w:rsidRDefault="00B57898" w:rsidP="00B57898">
      <w:pPr>
        <w:jc w:val="center"/>
      </w:pPr>
      <w:r>
        <w:rPr>
          <w:noProof/>
        </w:rPr>
        <w:drawing>
          <wp:inline distT="0" distB="0" distL="0" distR="0">
            <wp:extent cx="4421566" cy="6591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22550" cy="6592767"/>
                    </a:xfrm>
                    <a:prstGeom prst="rect">
                      <a:avLst/>
                    </a:prstGeom>
                    <a:noFill/>
                    <a:ln>
                      <a:noFill/>
                    </a:ln>
                  </pic:spPr>
                </pic:pic>
              </a:graphicData>
            </a:graphic>
          </wp:inline>
        </w:drawing>
      </w:r>
    </w:p>
    <w:p w:rsidR="00C84D10" w:rsidRDefault="00652BE3" w:rsidP="00C84D10">
      <w:pPr>
        <w:spacing w:after="0" w:line="240" w:lineRule="auto"/>
        <w:rPr>
          <w:rFonts w:ascii="Times New Roman" w:hAnsi="Times New Roman" w:cs="Times New Roman"/>
          <w:sz w:val="24"/>
          <w:szCs w:val="24"/>
        </w:rPr>
      </w:pPr>
      <w:r>
        <w:rPr>
          <w:rFonts w:ascii="Times New Roman" w:hAnsi="Times New Roman" w:cs="Times New Roman"/>
          <w:b/>
          <w:i/>
          <w:sz w:val="24"/>
          <w:szCs w:val="24"/>
        </w:rPr>
        <w:lastRenderedPageBreak/>
        <w:t>Figure S2</w:t>
      </w:r>
      <w:r w:rsidR="00C84D10" w:rsidRPr="00096589">
        <w:rPr>
          <w:rFonts w:ascii="Times New Roman" w:hAnsi="Times New Roman" w:cs="Times New Roman"/>
          <w:b/>
          <w:i/>
          <w:sz w:val="24"/>
          <w:szCs w:val="24"/>
        </w:rPr>
        <w:t>.</w:t>
      </w:r>
      <w:r w:rsidR="00C84D10">
        <w:rPr>
          <w:rFonts w:ascii="Times New Roman" w:hAnsi="Times New Roman" w:cs="Times New Roman"/>
          <w:sz w:val="24"/>
          <w:szCs w:val="24"/>
        </w:rPr>
        <w:t xml:space="preserve">  A.  Critical probabilistic slip surfaces on a 5° slope with varying physical properties and seismic accelerations shown in the table below each panel.  B.  Critical probabilistic slip surfaces on a 15° slope with varying physical properties and seismic accelerations shown in the table below each panel.  Accelerations are adjusted to reduce the factor of safety to failure (&lt;1.0).  Critical slip surface is shown in green, with associated probabilistic and deterministic values.  Square plot above each panel is a map of the poles of rotation of the slip surfaces in each model.  </w:t>
      </w:r>
    </w:p>
    <w:p w:rsidR="00C84D10" w:rsidRDefault="00C84D10"/>
    <w:p w:rsidR="0073431A" w:rsidRPr="0073431A" w:rsidRDefault="0073431A">
      <w:r>
        <w:rPr>
          <w:rFonts w:ascii="Times New Roman" w:hAnsi="Times New Roman" w:cs="Times New Roman"/>
          <w:b/>
          <w:i/>
          <w:sz w:val="24"/>
          <w:szCs w:val="24"/>
        </w:rPr>
        <w:t xml:space="preserve">Figure S3.  </w:t>
      </w:r>
      <w:proofErr w:type="gramStart"/>
      <w:r w:rsidRPr="0073431A">
        <w:rPr>
          <w:rFonts w:ascii="Times New Roman" w:hAnsi="Times New Roman" w:cs="Times New Roman"/>
          <w:sz w:val="24"/>
          <w:szCs w:val="24"/>
        </w:rPr>
        <w:t>High Resolution version of Figure 8.</w:t>
      </w:r>
      <w:proofErr w:type="gramEnd"/>
      <w:r w:rsidRPr="0073431A">
        <w:rPr>
          <w:rFonts w:ascii="Times New Roman" w:hAnsi="Times New Roman" w:cs="Times New Roman"/>
          <w:sz w:val="24"/>
          <w:szCs w:val="24"/>
        </w:rPr>
        <w:t xml:space="preserve">  </w:t>
      </w:r>
    </w:p>
    <w:p w:rsidR="0073431A" w:rsidRDefault="0073431A"/>
    <w:sectPr w:rsidR="0073431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4129"/>
    <w:rsid w:val="0000102F"/>
    <w:rsid w:val="00037787"/>
    <w:rsid w:val="00052E0C"/>
    <w:rsid w:val="00053E70"/>
    <w:rsid w:val="0005457D"/>
    <w:rsid w:val="0005581E"/>
    <w:rsid w:val="00055F31"/>
    <w:rsid w:val="00061B0A"/>
    <w:rsid w:val="00066A32"/>
    <w:rsid w:val="00082C81"/>
    <w:rsid w:val="00095C32"/>
    <w:rsid w:val="000977F5"/>
    <w:rsid w:val="000A354E"/>
    <w:rsid w:val="000D3CB7"/>
    <w:rsid w:val="000E0BD7"/>
    <w:rsid w:val="00102187"/>
    <w:rsid w:val="001063EF"/>
    <w:rsid w:val="00145BFB"/>
    <w:rsid w:val="00151C1D"/>
    <w:rsid w:val="00162C50"/>
    <w:rsid w:val="00166AAE"/>
    <w:rsid w:val="001713BC"/>
    <w:rsid w:val="00171D46"/>
    <w:rsid w:val="00180331"/>
    <w:rsid w:val="00190BC2"/>
    <w:rsid w:val="00194176"/>
    <w:rsid w:val="001A5FAF"/>
    <w:rsid w:val="001B27C1"/>
    <w:rsid w:val="001C069F"/>
    <w:rsid w:val="001C5C11"/>
    <w:rsid w:val="001D28C9"/>
    <w:rsid w:val="001E5246"/>
    <w:rsid w:val="001E7093"/>
    <w:rsid w:val="002038A9"/>
    <w:rsid w:val="00214E8E"/>
    <w:rsid w:val="00220C21"/>
    <w:rsid w:val="00233C6D"/>
    <w:rsid w:val="00240A87"/>
    <w:rsid w:val="00253C38"/>
    <w:rsid w:val="0026792A"/>
    <w:rsid w:val="0027225A"/>
    <w:rsid w:val="00272673"/>
    <w:rsid w:val="0028370A"/>
    <w:rsid w:val="00283DB8"/>
    <w:rsid w:val="002A7F86"/>
    <w:rsid w:val="002C301D"/>
    <w:rsid w:val="002C33F4"/>
    <w:rsid w:val="002C7C98"/>
    <w:rsid w:val="002D742F"/>
    <w:rsid w:val="002F0DC5"/>
    <w:rsid w:val="002F7220"/>
    <w:rsid w:val="002F728C"/>
    <w:rsid w:val="003005FC"/>
    <w:rsid w:val="00304C89"/>
    <w:rsid w:val="003165AE"/>
    <w:rsid w:val="0033435C"/>
    <w:rsid w:val="00355EC7"/>
    <w:rsid w:val="003628EF"/>
    <w:rsid w:val="0038517E"/>
    <w:rsid w:val="003A2E84"/>
    <w:rsid w:val="003B219B"/>
    <w:rsid w:val="003E3F0E"/>
    <w:rsid w:val="003F54E4"/>
    <w:rsid w:val="00414668"/>
    <w:rsid w:val="00414FEE"/>
    <w:rsid w:val="00437808"/>
    <w:rsid w:val="004510D0"/>
    <w:rsid w:val="00452E48"/>
    <w:rsid w:val="004734CB"/>
    <w:rsid w:val="004976FC"/>
    <w:rsid w:val="004A2EFB"/>
    <w:rsid w:val="004B4E4D"/>
    <w:rsid w:val="004D4D19"/>
    <w:rsid w:val="004D5A65"/>
    <w:rsid w:val="004E29C1"/>
    <w:rsid w:val="004E43ED"/>
    <w:rsid w:val="004E717A"/>
    <w:rsid w:val="004F1F03"/>
    <w:rsid w:val="004F51CC"/>
    <w:rsid w:val="005015CB"/>
    <w:rsid w:val="00510B2C"/>
    <w:rsid w:val="0054043C"/>
    <w:rsid w:val="00551E2D"/>
    <w:rsid w:val="00553425"/>
    <w:rsid w:val="00561E02"/>
    <w:rsid w:val="00563C07"/>
    <w:rsid w:val="00563F99"/>
    <w:rsid w:val="00597A94"/>
    <w:rsid w:val="005C547D"/>
    <w:rsid w:val="005D4502"/>
    <w:rsid w:val="00614E35"/>
    <w:rsid w:val="00635B38"/>
    <w:rsid w:val="00646D59"/>
    <w:rsid w:val="00652BE3"/>
    <w:rsid w:val="00654179"/>
    <w:rsid w:val="00686EA4"/>
    <w:rsid w:val="0069615E"/>
    <w:rsid w:val="006A0077"/>
    <w:rsid w:val="006A4129"/>
    <w:rsid w:val="006C1056"/>
    <w:rsid w:val="006E0B72"/>
    <w:rsid w:val="006E3C80"/>
    <w:rsid w:val="00715D0B"/>
    <w:rsid w:val="0073272D"/>
    <w:rsid w:val="0073431A"/>
    <w:rsid w:val="007460C4"/>
    <w:rsid w:val="0075164A"/>
    <w:rsid w:val="00754B92"/>
    <w:rsid w:val="007550D5"/>
    <w:rsid w:val="0076477C"/>
    <w:rsid w:val="0077314D"/>
    <w:rsid w:val="00796E28"/>
    <w:rsid w:val="007A569D"/>
    <w:rsid w:val="007B4B5A"/>
    <w:rsid w:val="007C358F"/>
    <w:rsid w:val="007E692D"/>
    <w:rsid w:val="007F230D"/>
    <w:rsid w:val="00816E62"/>
    <w:rsid w:val="00826C94"/>
    <w:rsid w:val="0083109C"/>
    <w:rsid w:val="00861178"/>
    <w:rsid w:val="00872A63"/>
    <w:rsid w:val="008A7B4F"/>
    <w:rsid w:val="008B0C9C"/>
    <w:rsid w:val="008C5DD5"/>
    <w:rsid w:val="00910F68"/>
    <w:rsid w:val="00920DEB"/>
    <w:rsid w:val="00930B63"/>
    <w:rsid w:val="00942051"/>
    <w:rsid w:val="00947E64"/>
    <w:rsid w:val="00960299"/>
    <w:rsid w:val="009651DA"/>
    <w:rsid w:val="00985213"/>
    <w:rsid w:val="009865B9"/>
    <w:rsid w:val="00990901"/>
    <w:rsid w:val="00996D5E"/>
    <w:rsid w:val="009A2B22"/>
    <w:rsid w:val="009A69C8"/>
    <w:rsid w:val="009B1E31"/>
    <w:rsid w:val="009B359F"/>
    <w:rsid w:val="009C2AC8"/>
    <w:rsid w:val="009F6A27"/>
    <w:rsid w:val="00A10649"/>
    <w:rsid w:val="00A1476C"/>
    <w:rsid w:val="00A42F1C"/>
    <w:rsid w:val="00A45496"/>
    <w:rsid w:val="00A5122E"/>
    <w:rsid w:val="00A525BE"/>
    <w:rsid w:val="00A559A4"/>
    <w:rsid w:val="00A65637"/>
    <w:rsid w:val="00A76407"/>
    <w:rsid w:val="00A772D2"/>
    <w:rsid w:val="00AA66DD"/>
    <w:rsid w:val="00AC287B"/>
    <w:rsid w:val="00AC6F25"/>
    <w:rsid w:val="00AF2EF8"/>
    <w:rsid w:val="00AF3DBC"/>
    <w:rsid w:val="00B1374E"/>
    <w:rsid w:val="00B17DA5"/>
    <w:rsid w:val="00B24D58"/>
    <w:rsid w:val="00B4618D"/>
    <w:rsid w:val="00B51382"/>
    <w:rsid w:val="00B57898"/>
    <w:rsid w:val="00B60EDB"/>
    <w:rsid w:val="00B72819"/>
    <w:rsid w:val="00B758F5"/>
    <w:rsid w:val="00B82D5E"/>
    <w:rsid w:val="00B948A4"/>
    <w:rsid w:val="00BB4FDD"/>
    <w:rsid w:val="00BD6CEC"/>
    <w:rsid w:val="00C07A3A"/>
    <w:rsid w:val="00C23B7D"/>
    <w:rsid w:val="00C35323"/>
    <w:rsid w:val="00C509E1"/>
    <w:rsid w:val="00C55B7E"/>
    <w:rsid w:val="00C62BA8"/>
    <w:rsid w:val="00C67716"/>
    <w:rsid w:val="00C84D10"/>
    <w:rsid w:val="00CC6E24"/>
    <w:rsid w:val="00CD6086"/>
    <w:rsid w:val="00D0003A"/>
    <w:rsid w:val="00D21432"/>
    <w:rsid w:val="00D37E1A"/>
    <w:rsid w:val="00D431E7"/>
    <w:rsid w:val="00D67D25"/>
    <w:rsid w:val="00D87E22"/>
    <w:rsid w:val="00D97DE7"/>
    <w:rsid w:val="00DA507B"/>
    <w:rsid w:val="00DB7C7C"/>
    <w:rsid w:val="00DC666F"/>
    <w:rsid w:val="00DE2439"/>
    <w:rsid w:val="00DE65AF"/>
    <w:rsid w:val="00DF0757"/>
    <w:rsid w:val="00E112D4"/>
    <w:rsid w:val="00E15BAE"/>
    <w:rsid w:val="00E2227F"/>
    <w:rsid w:val="00E443AB"/>
    <w:rsid w:val="00E46F9D"/>
    <w:rsid w:val="00E479B2"/>
    <w:rsid w:val="00E65A22"/>
    <w:rsid w:val="00E85DDE"/>
    <w:rsid w:val="00E92EEA"/>
    <w:rsid w:val="00EA274F"/>
    <w:rsid w:val="00EB2D5C"/>
    <w:rsid w:val="00EC0F61"/>
    <w:rsid w:val="00EC77F2"/>
    <w:rsid w:val="00ED4D00"/>
    <w:rsid w:val="00EF542D"/>
    <w:rsid w:val="00F024EB"/>
    <w:rsid w:val="00F05043"/>
    <w:rsid w:val="00F137A7"/>
    <w:rsid w:val="00F36C96"/>
    <w:rsid w:val="00F67C9E"/>
    <w:rsid w:val="00F855CB"/>
    <w:rsid w:val="00F85B77"/>
    <w:rsid w:val="00F87954"/>
    <w:rsid w:val="00F92B4C"/>
    <w:rsid w:val="00FE68AE"/>
    <w:rsid w:val="00FF14C2"/>
    <w:rsid w:val="00FF3C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unhideWhenUsed/>
    <w:qFormat/>
    <w:rsid w:val="006A4129"/>
    <w:pPr>
      <w:spacing w:before="320" w:after="0" w:line="360" w:lineRule="auto"/>
      <w:outlineLvl w:val="2"/>
    </w:pPr>
    <w:rPr>
      <w:rFonts w:asciiTheme="majorHAnsi" w:eastAsiaTheme="majorEastAsia" w:hAnsiTheme="majorHAnsi" w:cstheme="majorBidi"/>
      <w:b/>
      <w:bCs/>
      <w:i/>
      <w:iCs/>
      <w:sz w:val="26"/>
      <w:szCs w:val="26"/>
    </w:rPr>
  </w:style>
  <w:style w:type="paragraph" w:styleId="Heading4">
    <w:name w:val="heading 4"/>
    <w:basedOn w:val="Normal"/>
    <w:next w:val="Normal"/>
    <w:link w:val="Heading4Char"/>
    <w:uiPriority w:val="9"/>
    <w:unhideWhenUsed/>
    <w:qFormat/>
    <w:rsid w:val="006A4129"/>
    <w:pPr>
      <w:spacing w:before="280" w:after="0" w:line="360" w:lineRule="auto"/>
      <w:outlineLvl w:val="3"/>
    </w:pPr>
    <w:rPr>
      <w:rFonts w:asciiTheme="majorHAnsi" w:eastAsiaTheme="majorEastAsia" w:hAnsiTheme="majorHAnsi" w:cstheme="majorBidi"/>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A4129"/>
    <w:rPr>
      <w:rFonts w:asciiTheme="majorHAnsi" w:eastAsiaTheme="majorEastAsia" w:hAnsiTheme="majorHAnsi" w:cstheme="majorBidi"/>
      <w:b/>
      <w:bCs/>
      <w:i/>
      <w:iCs/>
      <w:sz w:val="26"/>
      <w:szCs w:val="26"/>
    </w:rPr>
  </w:style>
  <w:style w:type="character" w:customStyle="1" w:styleId="Heading4Char">
    <w:name w:val="Heading 4 Char"/>
    <w:basedOn w:val="DefaultParagraphFont"/>
    <w:link w:val="Heading4"/>
    <w:uiPriority w:val="9"/>
    <w:rsid w:val="006A4129"/>
    <w:rPr>
      <w:rFonts w:asciiTheme="majorHAnsi" w:eastAsiaTheme="majorEastAsia" w:hAnsiTheme="majorHAnsi" w:cstheme="majorBidi"/>
      <w:b/>
      <w:bCs/>
      <w:i/>
      <w:iCs/>
      <w:sz w:val="24"/>
      <w:szCs w:val="24"/>
    </w:rPr>
  </w:style>
  <w:style w:type="character" w:styleId="Hyperlink">
    <w:name w:val="Hyperlink"/>
    <w:basedOn w:val="DefaultParagraphFont"/>
    <w:unhideWhenUsed/>
    <w:rsid w:val="006A4129"/>
    <w:rPr>
      <w:color w:val="0000FF"/>
      <w:u w:val="single"/>
    </w:rPr>
  </w:style>
  <w:style w:type="paragraph" w:styleId="Title">
    <w:name w:val="Title"/>
    <w:basedOn w:val="Normal"/>
    <w:next w:val="Normal"/>
    <w:link w:val="TitleChar"/>
    <w:uiPriority w:val="10"/>
    <w:qFormat/>
    <w:rsid w:val="006A4129"/>
    <w:pPr>
      <w:spacing w:after="240" w:line="240" w:lineRule="auto"/>
    </w:pPr>
    <w:rPr>
      <w:rFonts w:asciiTheme="majorHAnsi" w:eastAsiaTheme="majorEastAsia" w:hAnsiTheme="majorHAnsi" w:cstheme="majorBidi"/>
      <w:b/>
      <w:bCs/>
      <w:i/>
      <w:iCs/>
      <w:spacing w:val="10"/>
      <w:sz w:val="60"/>
      <w:szCs w:val="60"/>
    </w:rPr>
  </w:style>
  <w:style w:type="character" w:customStyle="1" w:styleId="TitleChar">
    <w:name w:val="Title Char"/>
    <w:basedOn w:val="DefaultParagraphFont"/>
    <w:link w:val="Title"/>
    <w:uiPriority w:val="10"/>
    <w:rsid w:val="006A4129"/>
    <w:rPr>
      <w:rFonts w:asciiTheme="majorHAnsi" w:eastAsiaTheme="majorEastAsia" w:hAnsiTheme="majorHAnsi" w:cstheme="majorBidi"/>
      <w:b/>
      <w:bCs/>
      <w:i/>
      <w:iCs/>
      <w:spacing w:val="10"/>
      <w:sz w:val="60"/>
      <w:szCs w:val="60"/>
    </w:rPr>
  </w:style>
  <w:style w:type="character" w:styleId="CommentReference">
    <w:name w:val="annotation reference"/>
    <w:basedOn w:val="DefaultParagraphFont"/>
    <w:rsid w:val="006A4129"/>
    <w:rPr>
      <w:sz w:val="16"/>
      <w:szCs w:val="16"/>
    </w:rPr>
  </w:style>
  <w:style w:type="paragraph" w:styleId="CommentText">
    <w:name w:val="annotation text"/>
    <w:basedOn w:val="Normal"/>
    <w:link w:val="CommentTextChar"/>
    <w:semiHidden/>
    <w:rsid w:val="006A4129"/>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6A4129"/>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6A412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4129"/>
    <w:rPr>
      <w:rFonts w:ascii="Tahoma" w:hAnsi="Tahoma" w:cs="Tahoma"/>
      <w:sz w:val="16"/>
      <w:szCs w:val="16"/>
    </w:rPr>
  </w:style>
  <w:style w:type="character" w:styleId="Emphasis">
    <w:name w:val="Emphasis"/>
    <w:uiPriority w:val="20"/>
    <w:qFormat/>
    <w:rsid w:val="00826C94"/>
    <w:rPr>
      <w:b/>
      <w:bCs/>
      <w:i/>
      <w:iCs/>
      <w:color w:val="aut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next w:val="Normal"/>
    <w:link w:val="Heading3Char"/>
    <w:uiPriority w:val="9"/>
    <w:unhideWhenUsed/>
    <w:qFormat/>
    <w:rsid w:val="006A4129"/>
    <w:pPr>
      <w:spacing w:before="320" w:after="0" w:line="360" w:lineRule="auto"/>
      <w:outlineLvl w:val="2"/>
    </w:pPr>
    <w:rPr>
      <w:rFonts w:asciiTheme="majorHAnsi" w:eastAsiaTheme="majorEastAsia" w:hAnsiTheme="majorHAnsi" w:cstheme="majorBidi"/>
      <w:b/>
      <w:bCs/>
      <w:i/>
      <w:iCs/>
      <w:sz w:val="26"/>
      <w:szCs w:val="26"/>
    </w:rPr>
  </w:style>
  <w:style w:type="paragraph" w:styleId="Heading4">
    <w:name w:val="heading 4"/>
    <w:basedOn w:val="Normal"/>
    <w:next w:val="Normal"/>
    <w:link w:val="Heading4Char"/>
    <w:uiPriority w:val="9"/>
    <w:unhideWhenUsed/>
    <w:qFormat/>
    <w:rsid w:val="006A4129"/>
    <w:pPr>
      <w:spacing w:before="280" w:after="0" w:line="360" w:lineRule="auto"/>
      <w:outlineLvl w:val="3"/>
    </w:pPr>
    <w:rPr>
      <w:rFonts w:asciiTheme="majorHAnsi" w:eastAsiaTheme="majorEastAsia" w:hAnsiTheme="majorHAnsi" w:cstheme="majorBidi"/>
      <w:b/>
      <w:bCs/>
      <w:i/>
      <w:i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A4129"/>
    <w:rPr>
      <w:rFonts w:asciiTheme="majorHAnsi" w:eastAsiaTheme="majorEastAsia" w:hAnsiTheme="majorHAnsi" w:cstheme="majorBidi"/>
      <w:b/>
      <w:bCs/>
      <w:i/>
      <w:iCs/>
      <w:sz w:val="26"/>
      <w:szCs w:val="26"/>
    </w:rPr>
  </w:style>
  <w:style w:type="character" w:customStyle="1" w:styleId="Heading4Char">
    <w:name w:val="Heading 4 Char"/>
    <w:basedOn w:val="DefaultParagraphFont"/>
    <w:link w:val="Heading4"/>
    <w:uiPriority w:val="9"/>
    <w:rsid w:val="006A4129"/>
    <w:rPr>
      <w:rFonts w:asciiTheme="majorHAnsi" w:eastAsiaTheme="majorEastAsia" w:hAnsiTheme="majorHAnsi" w:cstheme="majorBidi"/>
      <w:b/>
      <w:bCs/>
      <w:i/>
      <w:iCs/>
      <w:sz w:val="24"/>
      <w:szCs w:val="24"/>
    </w:rPr>
  </w:style>
  <w:style w:type="character" w:styleId="Hyperlink">
    <w:name w:val="Hyperlink"/>
    <w:basedOn w:val="DefaultParagraphFont"/>
    <w:unhideWhenUsed/>
    <w:rsid w:val="006A4129"/>
    <w:rPr>
      <w:color w:val="0000FF"/>
      <w:u w:val="single"/>
    </w:rPr>
  </w:style>
  <w:style w:type="paragraph" w:styleId="Title">
    <w:name w:val="Title"/>
    <w:basedOn w:val="Normal"/>
    <w:next w:val="Normal"/>
    <w:link w:val="TitleChar"/>
    <w:uiPriority w:val="10"/>
    <w:qFormat/>
    <w:rsid w:val="006A4129"/>
    <w:pPr>
      <w:spacing w:after="240" w:line="240" w:lineRule="auto"/>
    </w:pPr>
    <w:rPr>
      <w:rFonts w:asciiTheme="majorHAnsi" w:eastAsiaTheme="majorEastAsia" w:hAnsiTheme="majorHAnsi" w:cstheme="majorBidi"/>
      <w:b/>
      <w:bCs/>
      <w:i/>
      <w:iCs/>
      <w:spacing w:val="10"/>
      <w:sz w:val="60"/>
      <w:szCs w:val="60"/>
    </w:rPr>
  </w:style>
  <w:style w:type="character" w:customStyle="1" w:styleId="TitleChar">
    <w:name w:val="Title Char"/>
    <w:basedOn w:val="DefaultParagraphFont"/>
    <w:link w:val="Title"/>
    <w:uiPriority w:val="10"/>
    <w:rsid w:val="006A4129"/>
    <w:rPr>
      <w:rFonts w:asciiTheme="majorHAnsi" w:eastAsiaTheme="majorEastAsia" w:hAnsiTheme="majorHAnsi" w:cstheme="majorBidi"/>
      <w:b/>
      <w:bCs/>
      <w:i/>
      <w:iCs/>
      <w:spacing w:val="10"/>
      <w:sz w:val="60"/>
      <w:szCs w:val="60"/>
    </w:rPr>
  </w:style>
  <w:style w:type="character" w:styleId="CommentReference">
    <w:name w:val="annotation reference"/>
    <w:basedOn w:val="DefaultParagraphFont"/>
    <w:rsid w:val="006A4129"/>
    <w:rPr>
      <w:sz w:val="16"/>
      <w:szCs w:val="16"/>
    </w:rPr>
  </w:style>
  <w:style w:type="paragraph" w:styleId="CommentText">
    <w:name w:val="annotation text"/>
    <w:basedOn w:val="Normal"/>
    <w:link w:val="CommentTextChar"/>
    <w:semiHidden/>
    <w:rsid w:val="006A4129"/>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semiHidden/>
    <w:rsid w:val="006A4129"/>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6A412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A4129"/>
    <w:rPr>
      <w:rFonts w:ascii="Tahoma" w:hAnsi="Tahoma" w:cs="Tahoma"/>
      <w:sz w:val="16"/>
      <w:szCs w:val="16"/>
    </w:rPr>
  </w:style>
  <w:style w:type="character" w:styleId="Emphasis">
    <w:name w:val="Emphasis"/>
    <w:uiPriority w:val="20"/>
    <w:qFormat/>
    <w:rsid w:val="00826C94"/>
    <w:rPr>
      <w:b/>
      <w:bCs/>
      <w:i/>
      <w:iCs/>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ettings" Target="settings.xml"/><Relationship Id="rId7" Type="http://schemas.openxmlformats.org/officeDocument/2006/relationships/image" Target="media/image1.emf"/><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hyperlink" Target="http://earthquake.usgs.gov/hazards/about/workshops/GMPE2012/WED_PM07_Abrahamson_Dec_12_2012_BCHydroGMPEsm.pdf" TargetMode="External"/><Relationship Id="rId5" Type="http://schemas.openxmlformats.org/officeDocument/2006/relationships/hyperlink" Target="http://www.rocscience.com" TargetMode="Externa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1521</TotalTime>
  <Pages>11</Pages>
  <Words>4492</Words>
  <Characters>25605</Characters>
  <Application>Microsoft Office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cglab</dc:creator>
  <cp:lastModifiedBy>cglab</cp:lastModifiedBy>
  <cp:revision>52</cp:revision>
  <cp:lastPrinted>2013-04-20T00:08:00Z</cp:lastPrinted>
  <dcterms:created xsi:type="dcterms:W3CDTF">2013-04-16T23:39:00Z</dcterms:created>
  <dcterms:modified xsi:type="dcterms:W3CDTF">2013-08-20T18:28:00Z</dcterms:modified>
</cp:coreProperties>
</file>